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FF3" w:rsidRDefault="00E82FF3" w:rsidP="007B4FD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</w:p>
    <w:p w:rsidR="007B4FD7" w:rsidRDefault="007B4FD7" w:rsidP="007B4FD7">
      <w:pPr>
        <w:pStyle w:val="StandardWeb"/>
        <w:spacing w:before="0" w:beforeAutospacing="0" w:after="0" w:afterAutospacing="0"/>
        <w:ind w:left="1" w:hanging="3"/>
        <w:jc w:val="center"/>
        <w:rPr>
          <w:rStyle w:val="Naglaeno"/>
          <w:rFonts w:ascii="Calibri" w:hAnsi="Calibri" w:cs="Calibri"/>
          <w:color w:val="000080"/>
          <w:sz w:val="28"/>
          <w:szCs w:val="28"/>
        </w:rPr>
      </w:pPr>
      <w:r>
        <w:rPr>
          <w:rStyle w:val="Naglaeno"/>
          <w:rFonts w:ascii="Calibri" w:hAnsi="Calibri" w:cs="Calibri"/>
          <w:color w:val="000080"/>
          <w:sz w:val="28"/>
          <w:szCs w:val="28"/>
        </w:rPr>
        <w:t>Incoming student mobility</w:t>
      </w:r>
    </w:p>
    <w:p w:rsidR="007B4FD7" w:rsidRDefault="007B4FD7" w:rsidP="007B4FD7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</w:p>
    <w:p w:rsidR="007B4FD7" w:rsidRDefault="007B4FD7" w:rsidP="007B4FD7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>UNIOS University Unit: The Academy of Arts and Culture in Osijek</w:t>
      </w:r>
    </w:p>
    <w:p w:rsidR="007B4FD7" w:rsidRDefault="007B4FD7" w:rsidP="007B4FD7">
      <w:pPr>
        <w:pStyle w:val="StandardWeb"/>
        <w:spacing w:before="0" w:beforeAutospacing="0" w:after="0" w:afterAutospacing="0"/>
        <w:ind w:left="0" w:hanging="2"/>
        <w:rPr>
          <w:rStyle w:val="Naglaeno"/>
          <w:rFonts w:ascii="Calibri" w:hAnsi="Calibri" w:cs="Calibri"/>
        </w:rPr>
      </w:pPr>
    </w:p>
    <w:p w:rsidR="007B4FD7" w:rsidRDefault="007B4FD7" w:rsidP="007B4FD7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COURSES OFFERED IN FOREIGN LANGUAGE </w:t>
      </w:r>
    </w:p>
    <w:p w:rsidR="007B4FD7" w:rsidRDefault="007B4FD7" w:rsidP="007B4FD7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FOR ERASMUS+ INDIVIDUAL INCOMING STUDENTS </w:t>
      </w:r>
    </w:p>
    <w:p w:rsidR="00E82FF3" w:rsidRDefault="00E82FF3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</w:p>
    <w:tbl>
      <w:tblPr>
        <w:tblStyle w:val="Style31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E82FF3">
        <w:tc>
          <w:tcPr>
            <w:tcW w:w="2988" w:type="dxa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Department or Chair within the UNIOS Unit </w:t>
            </w:r>
          </w:p>
        </w:tc>
        <w:tc>
          <w:tcPr>
            <w:tcW w:w="5868" w:type="dxa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Department of Visual and Media Arts</w:t>
            </w:r>
          </w:p>
        </w:tc>
      </w:tr>
    </w:tbl>
    <w:p w:rsidR="00E82FF3" w:rsidRDefault="00E82FF3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32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E82FF3">
        <w:trPr>
          <w:trHeight w:val="567"/>
        </w:trPr>
        <w:tc>
          <w:tcPr>
            <w:tcW w:w="2988" w:type="dxa"/>
          </w:tcPr>
          <w:p w:rsidR="00E82FF3" w:rsidRDefault="00E82FF3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82FF3" w:rsidRDefault="00292AD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</w:tcPr>
          <w:p w:rsidR="00E82FF3" w:rsidRDefault="00292AD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Graduate Study of Visual Arts</w:t>
            </w:r>
          </w:p>
          <w:p w:rsidR="00E82FF3" w:rsidRDefault="00E82FF3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82FF3" w:rsidRDefault="00E82FF3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33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E82FF3">
        <w:trPr>
          <w:trHeight w:val="567"/>
        </w:trPr>
        <w:tc>
          <w:tcPr>
            <w:tcW w:w="2988" w:type="dxa"/>
          </w:tcPr>
          <w:p w:rsidR="00E82FF3" w:rsidRDefault="00E82FF3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82FF3" w:rsidRDefault="00292AD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Study level</w:t>
            </w:r>
          </w:p>
        </w:tc>
        <w:tc>
          <w:tcPr>
            <w:tcW w:w="5868" w:type="dxa"/>
          </w:tcPr>
          <w:p w:rsidR="00E82FF3" w:rsidRDefault="00292AD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Graduate (Master of Arts)</w:t>
            </w:r>
          </w:p>
          <w:p w:rsidR="00E82FF3" w:rsidRDefault="00E82FF3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82FF3" w:rsidRDefault="00E82FF3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34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E82FF3">
        <w:trPr>
          <w:trHeight w:val="567"/>
        </w:trPr>
        <w:tc>
          <w:tcPr>
            <w:tcW w:w="298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Painting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II</w:t>
            </w:r>
          </w:p>
        </w:tc>
      </w:tr>
      <w:tr w:rsidR="00E82FF3">
        <w:trPr>
          <w:trHeight w:val="567"/>
        </w:trPr>
        <w:tc>
          <w:tcPr>
            <w:tcW w:w="298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code (if any)</w:t>
            </w:r>
          </w:p>
        </w:tc>
        <w:tc>
          <w:tcPr>
            <w:tcW w:w="586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VUMAS-02</w:t>
            </w:r>
          </w:p>
        </w:tc>
      </w:tr>
      <w:tr w:rsidR="00E82FF3">
        <w:trPr>
          <w:trHeight w:val="567"/>
        </w:trPr>
        <w:tc>
          <w:tcPr>
            <w:tcW w:w="298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Croatian </w:t>
            </w:r>
            <w:r w:rsidR="0089319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English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82FF3">
        <w:trPr>
          <w:trHeight w:val="567"/>
        </w:trPr>
        <w:tc>
          <w:tcPr>
            <w:tcW w:w="2988" w:type="dxa"/>
            <w:vAlign w:val="center"/>
          </w:tcPr>
          <w:p w:rsidR="00E82FF3" w:rsidRDefault="00E82FF3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Brief course description</w:t>
            </w:r>
          </w:p>
          <w:p w:rsidR="00E82FF3" w:rsidRDefault="00E82FF3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Painting as a creative research with the use of traditional and non-traditional means and materials. Painting that refers and interrogates various contents and social phenomena.</w:t>
            </w:r>
          </w:p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Independent art research based on the concept of complex art problems.</w:t>
            </w:r>
          </w:p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Solving painting tasks according to personal affinity.</w:t>
            </w:r>
          </w:p>
        </w:tc>
      </w:tr>
      <w:tr w:rsidR="00E82FF3">
        <w:trPr>
          <w:trHeight w:val="567"/>
        </w:trPr>
        <w:tc>
          <w:tcPr>
            <w:tcW w:w="298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Lectures/practicum exercises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hours / 2 hours)  </w:t>
            </w:r>
          </w:p>
        </w:tc>
      </w:tr>
      <w:tr w:rsidR="00E82FF3">
        <w:trPr>
          <w:trHeight w:val="567"/>
        </w:trPr>
        <w:tc>
          <w:tcPr>
            <w:tcW w:w="298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E82FF3" w:rsidRDefault="00292AD5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 aim of the course is to enable students to acquire theoretical and practical knowledge on the basis of which they will be able to independently design work in a painting medium with an understanding of the specificity and complexity of concrete individual art tasks within personal affinities.</w:t>
            </w:r>
          </w:p>
          <w:p w:rsidR="00E82FF3" w:rsidRDefault="00292AD5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Students will set and apply in their work the essential criteria for the quality realization of the image, and will be introduced to modern and non-traditional painting techniques and their application in contemporary artistic practice. Course will enable them to build a specific pictorial expression in accordance with their own expressive language.</w:t>
            </w:r>
          </w:p>
          <w:p w:rsidR="00E82FF3" w:rsidRDefault="00292AD5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Also, students will develop the capacity of independent and team work.</w:t>
            </w:r>
          </w:p>
        </w:tc>
      </w:tr>
      <w:tr w:rsidR="00E82FF3">
        <w:trPr>
          <w:trHeight w:val="567"/>
        </w:trPr>
        <w:tc>
          <w:tcPr>
            <w:tcW w:w="298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Number of ECTS</w:t>
            </w:r>
          </w:p>
        </w:tc>
        <w:tc>
          <w:tcPr>
            <w:tcW w:w="586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E82FF3">
        <w:trPr>
          <w:trHeight w:val="567"/>
        </w:trPr>
        <w:tc>
          <w:tcPr>
            <w:tcW w:w="298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 w:rsidR="00E82FF3">
        <w:trPr>
          <w:trHeight w:val="567"/>
        </w:trPr>
        <w:tc>
          <w:tcPr>
            <w:tcW w:w="298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E82FF3">
        <w:trPr>
          <w:trHeight w:val="567"/>
        </w:trPr>
        <w:tc>
          <w:tcPr>
            <w:tcW w:w="298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summer semester</w:t>
            </w:r>
          </w:p>
          <w:p w:rsidR="00E82FF3" w:rsidRDefault="00E82FF3" w:rsidP="00893193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82FF3">
        <w:trPr>
          <w:trHeight w:val="567"/>
        </w:trPr>
        <w:tc>
          <w:tcPr>
            <w:tcW w:w="298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:rsidR="00E82FF3" w:rsidRDefault="00292AD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hr-HR"/>
              </w:rPr>
              <w:t xml:space="preserve">Miran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hr-HR"/>
              </w:rPr>
              <w:t>Blažek</w:t>
            </w:r>
            <w:proofErr w:type="spellEnd"/>
            <w:r w:rsidR="00893193">
              <w:rPr>
                <w:rFonts w:ascii="Calibri" w:eastAsia="Calibri" w:hAnsi="Calibri" w:cs="Calibri"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89319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Assist</w:t>
            </w:r>
            <w:proofErr w:type="spellEnd"/>
            <w:r w:rsidR="00893193">
              <w:rPr>
                <w:rFonts w:ascii="Calibri" w:eastAsia="Calibri" w:hAnsi="Calibri" w:cs="Calibri"/>
                <w:sz w:val="20"/>
                <w:szCs w:val="20"/>
                <w:lang w:val="hr-HR"/>
              </w:rPr>
              <w:t xml:space="preserve">. Prof. </w:t>
            </w:r>
            <w:proofErr w:type="spellStart"/>
            <w:r w:rsidR="0089319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of</w:t>
            </w:r>
            <w:proofErr w:type="spellEnd"/>
            <w:r w:rsidR="00893193">
              <w:rPr>
                <w:rFonts w:ascii="Calibri" w:eastAsia="Calibri" w:hAnsi="Calibri" w:cs="Calibri"/>
                <w:sz w:val="20"/>
                <w:szCs w:val="20"/>
                <w:lang w:val="hr-HR"/>
              </w:rPr>
              <w:t xml:space="preserve"> Arts</w:t>
            </w:r>
          </w:p>
        </w:tc>
      </w:tr>
    </w:tbl>
    <w:p w:rsidR="00E82FF3" w:rsidRDefault="00E82FF3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E82FF3">
      <w:headerReference w:type="default" r:id="rId8"/>
      <w:pgSz w:w="12240" w:h="15840"/>
      <w:pgMar w:top="1134" w:right="1797" w:bottom="1134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59B" w:rsidRDefault="0077359B">
      <w:pPr>
        <w:spacing w:line="240" w:lineRule="auto"/>
        <w:ind w:left="0" w:hanging="2"/>
      </w:pPr>
      <w:r>
        <w:separator/>
      </w:r>
    </w:p>
  </w:endnote>
  <w:endnote w:type="continuationSeparator" w:id="0">
    <w:p w:rsidR="0077359B" w:rsidRDefault="007735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59B" w:rsidRDefault="0077359B">
      <w:pPr>
        <w:spacing w:line="240" w:lineRule="auto"/>
        <w:ind w:left="0" w:hanging="2"/>
      </w:pPr>
      <w:r>
        <w:separator/>
      </w:r>
    </w:p>
  </w:footnote>
  <w:footnote w:type="continuationSeparator" w:id="0">
    <w:p w:rsidR="0077359B" w:rsidRDefault="0077359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FF3" w:rsidRDefault="00292AD5">
    <w:pPr>
      <w:tabs>
        <w:tab w:val="center" w:pos="4703"/>
        <w:tab w:val="right" w:pos="9406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lang w:val="hr-HR" w:eastAsia="hr-HR"/>
      </w:rPr>
      <w:drawing>
        <wp:inline distT="0" distB="0" distL="114300" distR="114300">
          <wp:extent cx="5220335" cy="767715"/>
          <wp:effectExtent l="0" t="0" r="0" b="0"/>
          <wp:docPr id="1027" name="image1.png" descr="http://ec.europa.eu/programmes/erasmus-plus/images/banners/ec-banner-erasmus_en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1.png" descr="http://ec.europa.eu/programmes/erasmus-plus/images/banners/ec-banner-erasmus_en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0335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2FF3" w:rsidRDefault="00E82FF3">
    <w:pPr>
      <w:tabs>
        <w:tab w:val="center" w:pos="4703"/>
        <w:tab w:val="right" w:pos="9406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80"/>
    <w:rsid w:val="00101121"/>
    <w:rsid w:val="00120CBE"/>
    <w:rsid w:val="0014098C"/>
    <w:rsid w:val="00207C7D"/>
    <w:rsid w:val="00226AAD"/>
    <w:rsid w:val="00292AD5"/>
    <w:rsid w:val="00352F80"/>
    <w:rsid w:val="006753E5"/>
    <w:rsid w:val="0077359B"/>
    <w:rsid w:val="00787718"/>
    <w:rsid w:val="007B4FD7"/>
    <w:rsid w:val="00856BF9"/>
    <w:rsid w:val="00893193"/>
    <w:rsid w:val="00AC23E5"/>
    <w:rsid w:val="00B5219E"/>
    <w:rsid w:val="00C23A3D"/>
    <w:rsid w:val="00C86F5F"/>
    <w:rsid w:val="00D416B3"/>
    <w:rsid w:val="00E82FF3"/>
    <w:rsid w:val="00EF2D48"/>
    <w:rsid w:val="00F97493"/>
    <w:rsid w:val="00FF2F9F"/>
    <w:rsid w:val="27D134DB"/>
    <w:rsid w:val="66D4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6C39"/>
  <w15:docId w15:val="{A21B520C-D8CC-424A-A356-D467CC2E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703"/>
        <w:tab w:val="right" w:pos="9406"/>
      </w:tabs>
    </w:pPr>
  </w:style>
  <w:style w:type="paragraph" w:styleId="Zaglavlje">
    <w:name w:val="header"/>
    <w:basedOn w:val="Normal"/>
    <w:pPr>
      <w:tabs>
        <w:tab w:val="center" w:pos="4703"/>
        <w:tab w:val="right" w:pos="9406"/>
      </w:tabs>
    </w:pPr>
  </w:style>
  <w:style w:type="character" w:styleId="Hiperveza">
    <w:name w:val="Hyperlink"/>
    <w:rPr>
      <w:color w:val="0000FF"/>
      <w:w w:val="100"/>
      <w:position w:val="-1"/>
      <w:u w:val="single"/>
      <w:vertAlign w:val="baseline"/>
      <w:cs w:val="0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character" w:styleId="Naglaeno">
    <w:name w:val="Strong"/>
    <w:qFormat/>
    <w:rPr>
      <w:b/>
      <w:bCs/>
      <w:w w:val="100"/>
      <w:position w:val="-1"/>
      <w:vertAlign w:val="baseline"/>
      <w:cs w:val="0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etkatablice">
    <w:name w:val="Table Grid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rPr>
      <w:w w:val="100"/>
      <w:position w:val="-1"/>
      <w:sz w:val="24"/>
      <w:szCs w:val="24"/>
      <w:vertAlign w:val="baseline"/>
      <w:cs w:val="0"/>
    </w:rPr>
  </w:style>
  <w:style w:type="character" w:customStyle="1" w:styleId="FooterChar">
    <w:name w:val="Footer Char"/>
    <w:rPr>
      <w:w w:val="100"/>
      <w:position w:val="-1"/>
      <w:sz w:val="24"/>
      <w:szCs w:val="24"/>
      <w:vertAlign w:val="baseline"/>
      <w:cs w:val="0"/>
    </w:rPr>
  </w:style>
  <w:style w:type="character" w:customStyle="1" w:styleId="tlid-translation">
    <w:name w:val="tlid-translation"/>
    <w:rPr>
      <w:w w:val="100"/>
      <w:position w:val="-1"/>
      <w:vertAlign w:val="baseline"/>
      <w:cs w:val="0"/>
    </w:rPr>
  </w:style>
  <w:style w:type="table" w:customStyle="1" w:styleId="Style31">
    <w:name w:val="_Style 31"/>
    <w:basedOn w:val="TableNormal1"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1"/>
    <w:tblPr>
      <w:tblCellMar>
        <w:left w:w="108" w:type="dxa"/>
        <w:right w:w="108" w:type="dxa"/>
      </w:tblCellMar>
    </w:tblPr>
  </w:style>
  <w:style w:type="table" w:customStyle="1" w:styleId="Style33">
    <w:name w:val="_Style 3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1"/>
    <w:tblPr>
      <w:tblCellMar>
        <w:left w:w="108" w:type="dxa"/>
        <w:right w:w="108" w:type="dxa"/>
      </w:tblCellMar>
    </w:tblPr>
  </w:style>
  <w:style w:type="table" w:customStyle="1" w:styleId="Style36">
    <w:name w:val="_Style 3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">
    <w:name w:val="_Style 3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8">
    <w:name w:val="_Style 3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9">
    <w:name w:val="_Style 3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qqKbkeXnqf/wg6xQw+LbIF8bzw==">AMUW2mUqpAL3CmmTjVbDLlFF5nn0wdjsSdsDXx61q2EVcfy+wYMlRk0uVHU3hl/mhTCa8sg/P268ljoIknaucl34OOms5mkFE7w9E6maKv149aSefd0F3pU=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Korisnik</cp:lastModifiedBy>
  <cp:revision>4</cp:revision>
  <dcterms:created xsi:type="dcterms:W3CDTF">2023-11-06T13:31:00Z</dcterms:created>
  <dcterms:modified xsi:type="dcterms:W3CDTF">2023-11-12T14:26:00Z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