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BB21A" w14:textId="77777777" w:rsidR="00373B2E" w:rsidRDefault="00373B2E" w:rsidP="00CE606B">
      <w:pPr>
        <w:spacing w:after="120" w:line="312" w:lineRule="auto"/>
        <w:contextualSpacing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STRATEGIJA RAZVOJA </w:t>
      </w:r>
      <w:r w:rsidRPr="00373B2E">
        <w:rPr>
          <w:rFonts w:ascii="Calibri" w:hAnsi="Calibri"/>
          <w:b/>
          <w:sz w:val="28"/>
          <w:szCs w:val="28"/>
        </w:rPr>
        <w:t>AKADEMIJE ZA UMJETNOST I KULTURU U OSIJEKU</w:t>
      </w:r>
    </w:p>
    <w:p w14:paraId="094C7354" w14:textId="37C9C295" w:rsidR="00373B2E" w:rsidRPr="00373B2E" w:rsidRDefault="00902ACE" w:rsidP="00CE606B">
      <w:pPr>
        <w:spacing w:after="120" w:line="312" w:lineRule="auto"/>
        <w:contextualSpacing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2018.-2022.</w:t>
      </w:r>
    </w:p>
    <w:p w14:paraId="54F115F0" w14:textId="77777777" w:rsidR="00373B2E" w:rsidRDefault="00373B2E" w:rsidP="00CE606B">
      <w:pPr>
        <w:spacing w:after="120" w:line="312" w:lineRule="auto"/>
        <w:contextualSpacing/>
        <w:rPr>
          <w:rFonts w:ascii="Calibri" w:hAnsi="Calibri"/>
        </w:rPr>
      </w:pPr>
    </w:p>
    <w:p w14:paraId="3FE36969" w14:textId="77777777" w:rsidR="00373B2E" w:rsidRDefault="00373B2E" w:rsidP="00CE606B">
      <w:pPr>
        <w:spacing w:after="120" w:line="312" w:lineRule="auto"/>
        <w:contextualSpacing/>
        <w:rPr>
          <w:rFonts w:ascii="Calibri" w:hAnsi="Calibri"/>
        </w:rPr>
      </w:pPr>
    </w:p>
    <w:p w14:paraId="297E7BE4" w14:textId="444EB166" w:rsidR="009F5236" w:rsidRPr="0054701D" w:rsidRDefault="009F5236" w:rsidP="00CE606B">
      <w:pPr>
        <w:spacing w:after="240" w:line="312" w:lineRule="auto"/>
        <w:rPr>
          <w:rFonts w:ascii="Calibri" w:hAnsi="Calibri" w:cs="Arial"/>
        </w:rPr>
      </w:pPr>
      <w:r w:rsidRPr="00CE4FC2">
        <w:rPr>
          <w:rFonts w:ascii="Calibri" w:hAnsi="Calibri"/>
          <w:b/>
        </w:rPr>
        <w:t>AKADEMIJA ZA UMJETNOST I KULTURU U OSIJEKU</w:t>
      </w:r>
      <w:r w:rsidRPr="00CE4FC2">
        <w:rPr>
          <w:rFonts w:ascii="Calibri" w:hAnsi="Calibri"/>
        </w:rPr>
        <w:t xml:space="preserve"> jedina je umjetničko</w:t>
      </w:r>
      <w:r w:rsidR="004D3318">
        <w:rPr>
          <w:rFonts w:ascii="Calibri" w:hAnsi="Calibri"/>
        </w:rPr>
        <w:t>-nastavna i znanstveno-</w:t>
      </w:r>
      <w:r w:rsidRPr="00CE4FC2">
        <w:rPr>
          <w:rFonts w:ascii="Calibri" w:hAnsi="Calibri"/>
        </w:rPr>
        <w:t xml:space="preserve">nastavna satavnica Sveučilišta Josipa Jurja Strossmayera u Osijeku. Dopusnicu </w:t>
      </w:r>
      <w:r w:rsidRPr="00CE4FC2">
        <w:rPr>
          <w:rFonts w:ascii="Calibri" w:hAnsi="Calibri" w:cs="Arial"/>
        </w:rPr>
        <w:t xml:space="preserve">Ministarstva znanosti </w:t>
      </w:r>
      <w:r w:rsidR="00F349F7">
        <w:rPr>
          <w:rFonts w:ascii="Calibri" w:hAnsi="Calibri" w:cs="Arial"/>
        </w:rPr>
        <w:t xml:space="preserve">i obrazovanja </w:t>
      </w:r>
      <w:r w:rsidRPr="00CE4FC2">
        <w:rPr>
          <w:rFonts w:ascii="Calibri" w:hAnsi="Calibri" w:cs="Arial"/>
        </w:rPr>
        <w:t xml:space="preserve">Republike Hrvatske za </w:t>
      </w:r>
      <w:r w:rsidR="00F349F7">
        <w:rPr>
          <w:rFonts w:ascii="Calibri" w:hAnsi="Calibri" w:cs="Arial"/>
        </w:rPr>
        <w:t xml:space="preserve">obavljanje djelatnosti visokog </w:t>
      </w:r>
      <w:r w:rsidR="00F349F7" w:rsidRPr="0054701D">
        <w:rPr>
          <w:rFonts w:ascii="Calibri" w:hAnsi="Calibri" w:cs="Arial"/>
        </w:rPr>
        <w:t>obrazovanja</w:t>
      </w:r>
      <w:r w:rsidRPr="0054701D">
        <w:rPr>
          <w:rFonts w:ascii="Calibri" w:hAnsi="Calibri" w:cs="Arial"/>
        </w:rPr>
        <w:t xml:space="preserve"> dobila je </w:t>
      </w:r>
      <w:r w:rsidR="00F349F7" w:rsidRPr="0054701D">
        <w:rPr>
          <w:rFonts w:ascii="Calibri" w:hAnsi="Calibri" w:cs="Arial"/>
        </w:rPr>
        <w:t>3</w:t>
      </w:r>
      <w:r w:rsidRPr="0054701D">
        <w:rPr>
          <w:rFonts w:ascii="Calibri" w:hAnsi="Calibri" w:cs="Arial"/>
        </w:rPr>
        <w:t xml:space="preserve">. </w:t>
      </w:r>
      <w:r w:rsidR="00F349F7" w:rsidRPr="0054701D">
        <w:rPr>
          <w:rFonts w:ascii="Calibri" w:hAnsi="Calibri" w:cs="Arial"/>
        </w:rPr>
        <w:t>srpnja</w:t>
      </w:r>
      <w:r w:rsidRPr="0054701D">
        <w:rPr>
          <w:rFonts w:ascii="Calibri" w:hAnsi="Calibri" w:cs="Arial"/>
        </w:rPr>
        <w:t xml:space="preserve"> 2018. godine.</w:t>
      </w:r>
    </w:p>
    <w:p w14:paraId="7463A08F" w14:textId="7187EA8E" w:rsidR="009F5236" w:rsidRPr="00CE4FC2" w:rsidRDefault="009F5236" w:rsidP="00CE606B">
      <w:pPr>
        <w:spacing w:after="240" w:line="312" w:lineRule="auto"/>
        <w:rPr>
          <w:rFonts w:ascii="Calibri" w:hAnsi="Calibri" w:cs="Arial"/>
        </w:rPr>
      </w:pPr>
      <w:r w:rsidRPr="00CE4FC2">
        <w:rPr>
          <w:rFonts w:ascii="Calibri" w:hAnsi="Calibri" w:cs="Arial"/>
        </w:rPr>
        <w:t>Akademiju za umjetnost i kulturu čini šest odsjeka</w:t>
      </w:r>
      <w:r w:rsidR="00BC4494">
        <w:rPr>
          <w:rFonts w:ascii="Calibri" w:hAnsi="Calibri" w:cs="Arial"/>
        </w:rPr>
        <w:t xml:space="preserve"> (Odsjek za glazbenu umjetnost, Odsjek za instrumentalne studije, Odsjek za kazališnu umjetnost, Odsjek za vizualne i medijske umjetnosti, Odsjek za kreativne tehnologije te Odsjek za kulturu, medije i menadžment)</w:t>
      </w:r>
      <w:r w:rsidR="00E86623">
        <w:rPr>
          <w:rFonts w:ascii="Calibri" w:hAnsi="Calibri" w:cs="Arial"/>
        </w:rPr>
        <w:t>.</w:t>
      </w:r>
      <w:r w:rsidRPr="00CE4FC2">
        <w:rPr>
          <w:rFonts w:ascii="Calibri" w:hAnsi="Calibri" w:cs="Arial"/>
        </w:rPr>
        <w:t xml:space="preserve"> </w:t>
      </w:r>
      <w:r w:rsidR="00E86623">
        <w:rPr>
          <w:rFonts w:ascii="Calibri" w:hAnsi="Calibri" w:cs="Arial"/>
        </w:rPr>
        <w:t xml:space="preserve">Akademija </w:t>
      </w:r>
      <w:r w:rsidR="00E86623" w:rsidRPr="00CE4FC2">
        <w:rPr>
          <w:rFonts w:ascii="Calibri" w:hAnsi="Calibri" w:cs="Arial"/>
        </w:rPr>
        <w:t xml:space="preserve">za umjetnost i kulturu </w:t>
      </w:r>
      <w:r w:rsidR="00E86623">
        <w:rPr>
          <w:rFonts w:ascii="Calibri" w:hAnsi="Calibri" w:cs="Arial"/>
        </w:rPr>
        <w:t>je osnovana kao ustanova koja je nastala statusnim promjenama na Sveučilištu Josipa Jurja Strossmayera, kao pravni slijednik Umjetničke akademije u Osijeku i Odjela za kulturologiju.</w:t>
      </w:r>
    </w:p>
    <w:p w14:paraId="2D1390C7" w14:textId="2B1AC2B7" w:rsidR="009F5236" w:rsidRPr="00CE4FC2" w:rsidRDefault="009F5236" w:rsidP="00CE606B">
      <w:pPr>
        <w:spacing w:after="240" w:line="312" w:lineRule="auto"/>
        <w:rPr>
          <w:rFonts w:ascii="Calibri" w:hAnsi="Calibri" w:cs="Arial"/>
        </w:rPr>
      </w:pPr>
      <w:r w:rsidRPr="00CE4FC2">
        <w:rPr>
          <w:rFonts w:ascii="Calibri" w:hAnsi="Calibri" w:cs="Arial"/>
        </w:rPr>
        <w:t>Studijski programi organiziraju se kao redoviti i izvanredni, kako za državljane Republike Hrvatske, tako i za strane studente. Nastava se odvija kroz predavanja, mentorsk</w:t>
      </w:r>
      <w:r w:rsidR="00BC4494">
        <w:rPr>
          <w:rFonts w:ascii="Calibri" w:hAnsi="Calibri" w:cs="Arial"/>
        </w:rPr>
        <w:t>u</w:t>
      </w:r>
      <w:r w:rsidRPr="00CE4FC2">
        <w:rPr>
          <w:rFonts w:ascii="Calibri" w:hAnsi="Calibri" w:cs="Arial"/>
        </w:rPr>
        <w:t xml:space="preserve"> poduk</w:t>
      </w:r>
      <w:r w:rsidR="00BC4494">
        <w:rPr>
          <w:rFonts w:ascii="Calibri" w:hAnsi="Calibri" w:cs="Arial"/>
        </w:rPr>
        <w:t>u</w:t>
      </w:r>
      <w:r w:rsidRPr="00CE4FC2">
        <w:rPr>
          <w:rFonts w:ascii="Calibri" w:hAnsi="Calibri" w:cs="Arial"/>
        </w:rPr>
        <w:t>, seminare, vježbe, različite oblike terenske nastave</w:t>
      </w:r>
      <w:r w:rsidR="00BC4494">
        <w:rPr>
          <w:rFonts w:ascii="Calibri" w:hAnsi="Calibri" w:cs="Arial"/>
        </w:rPr>
        <w:t>, projektnu nastavu i stručnu praksu</w:t>
      </w:r>
      <w:r w:rsidRPr="00CE4FC2">
        <w:rPr>
          <w:rFonts w:ascii="Calibri" w:hAnsi="Calibri" w:cs="Arial"/>
        </w:rPr>
        <w:t xml:space="preserve"> te sudjelovanje u realizaciji </w:t>
      </w:r>
      <w:r w:rsidR="00BC4494">
        <w:rPr>
          <w:rFonts w:ascii="Calibri" w:hAnsi="Calibri" w:cs="Arial"/>
        </w:rPr>
        <w:t xml:space="preserve">umjetničkih i znanstvenih </w:t>
      </w:r>
      <w:r w:rsidRPr="00CE4FC2">
        <w:rPr>
          <w:rFonts w:ascii="Calibri" w:hAnsi="Calibri" w:cs="Arial"/>
        </w:rPr>
        <w:t xml:space="preserve">projekata.  </w:t>
      </w:r>
      <w:r w:rsidRPr="00CE4FC2">
        <w:rPr>
          <w:rFonts w:ascii="Calibri" w:hAnsi="Calibri"/>
        </w:rPr>
        <w:t>Dio nastave se također ostvaruje u suradnji s kulturnim institucijama, umjetnicima</w:t>
      </w:r>
      <w:r w:rsidR="00411D4A">
        <w:rPr>
          <w:rFonts w:ascii="Calibri" w:hAnsi="Calibri"/>
        </w:rPr>
        <w:t xml:space="preserve"> </w:t>
      </w:r>
      <w:r w:rsidRPr="00CE4FC2">
        <w:rPr>
          <w:rFonts w:ascii="Calibri" w:hAnsi="Calibri"/>
        </w:rPr>
        <w:t>i stručnjacima iz prakse te se premješta izvan učionica kako bi studenti u izravnom susretu s raznorodnim umjetničkim i kulturnim djelatnostima stekli kompetencije i vještine iz područja odabranog studijskog programa, a</w:t>
      </w:r>
      <w:r w:rsidR="00411D4A">
        <w:rPr>
          <w:rFonts w:ascii="Calibri" w:hAnsi="Calibri"/>
        </w:rPr>
        <w:t xml:space="preserve"> </w:t>
      </w:r>
      <w:r w:rsidRPr="00CE4FC2">
        <w:rPr>
          <w:rFonts w:ascii="Calibri" w:hAnsi="Calibri"/>
        </w:rPr>
        <w:t>koje su neophodne za njihovo aktivno i kvalitetno sudjelovanje na tržištu rada.</w:t>
      </w:r>
    </w:p>
    <w:p w14:paraId="62A5DB76" w14:textId="3CACA8A5" w:rsidR="009F5236" w:rsidRDefault="006A0F57" w:rsidP="00CE606B">
      <w:pPr>
        <w:spacing w:after="240" w:line="312" w:lineRule="auto"/>
        <w:rPr>
          <w:rFonts w:ascii="Calibri" w:hAnsi="Calibri"/>
        </w:rPr>
      </w:pPr>
      <w:r>
        <w:rPr>
          <w:rFonts w:ascii="Calibri" w:hAnsi="Calibri" w:cs="Arial"/>
        </w:rPr>
        <w:t xml:space="preserve">Studenti </w:t>
      </w:r>
      <w:r w:rsidRPr="00CE4FC2">
        <w:rPr>
          <w:rFonts w:ascii="Calibri" w:hAnsi="Calibri" w:cs="Arial"/>
        </w:rPr>
        <w:t>preddiplomskih i diplomskih studija tijekom školovanja stječu teorijska, pedagoška i praktična znanja i vještine</w:t>
      </w:r>
      <w:r>
        <w:rPr>
          <w:rFonts w:ascii="Calibri" w:hAnsi="Calibri" w:cs="Arial"/>
        </w:rPr>
        <w:t>. Specifičnost studiranja na umjetničkim studijima predstavlja i</w:t>
      </w:r>
      <w:r w:rsidRPr="00CE4FC2">
        <w:rPr>
          <w:rFonts w:ascii="Calibri" w:hAnsi="Calibri" w:cs="Arial"/>
        </w:rPr>
        <w:t>ndividualan pristup studentima</w:t>
      </w:r>
      <w:r>
        <w:rPr>
          <w:rFonts w:ascii="Calibri" w:hAnsi="Calibri" w:cs="Arial"/>
        </w:rPr>
        <w:t xml:space="preserve"> u svrhu r</w:t>
      </w:r>
      <w:r w:rsidRPr="00CE4FC2">
        <w:rPr>
          <w:rFonts w:ascii="Calibri" w:hAnsi="Calibri" w:cs="Arial"/>
        </w:rPr>
        <w:t>az</w:t>
      </w:r>
      <w:r>
        <w:rPr>
          <w:rFonts w:ascii="Calibri" w:hAnsi="Calibri" w:cs="Arial"/>
        </w:rPr>
        <w:t>vitka njihovog</w:t>
      </w:r>
      <w:r w:rsidRPr="00CE4FC2">
        <w:rPr>
          <w:rFonts w:ascii="Calibri" w:hAnsi="Calibri" w:cs="Arial"/>
        </w:rPr>
        <w:t xml:space="preserve"> vlastit</w:t>
      </w:r>
      <w:r>
        <w:rPr>
          <w:rFonts w:ascii="Calibri" w:hAnsi="Calibri" w:cs="Arial"/>
        </w:rPr>
        <w:t>og</w:t>
      </w:r>
      <w:r w:rsidRPr="00CE4FC2">
        <w:rPr>
          <w:rFonts w:ascii="Calibri" w:hAnsi="Calibri" w:cs="Arial"/>
        </w:rPr>
        <w:t xml:space="preserve"> umjetničk</w:t>
      </w:r>
      <w:r>
        <w:rPr>
          <w:rFonts w:ascii="Calibri" w:hAnsi="Calibri" w:cs="Arial"/>
        </w:rPr>
        <w:t>og</w:t>
      </w:r>
      <w:r w:rsidRPr="00CE4FC2">
        <w:rPr>
          <w:rFonts w:ascii="Calibri" w:hAnsi="Calibri" w:cs="Arial"/>
        </w:rPr>
        <w:t xml:space="preserve"> izrič</w:t>
      </w:r>
      <w:r>
        <w:rPr>
          <w:rFonts w:ascii="Calibri" w:hAnsi="Calibri" w:cs="Arial"/>
        </w:rPr>
        <w:t xml:space="preserve">aja. Studente se u skladu s njihovim osobnim senzibilitetm potiče </w:t>
      </w:r>
      <w:r w:rsidRPr="00CE4FC2">
        <w:rPr>
          <w:rFonts w:ascii="Calibri" w:hAnsi="Calibri" w:cs="Arial"/>
        </w:rPr>
        <w:t>na cjeloživotno obrazovanje</w:t>
      </w:r>
      <w:r w:rsidR="009F5236" w:rsidRPr="00CE4FC2">
        <w:rPr>
          <w:rFonts w:ascii="Calibri" w:hAnsi="Calibri" w:cs="Arial"/>
        </w:rPr>
        <w:t xml:space="preserve">. Intersidciplinaran model studiranja na znanstvenim studijima </w:t>
      </w:r>
      <w:r w:rsidR="009F5236" w:rsidRPr="00CE4FC2">
        <w:rPr>
          <w:rFonts w:ascii="Calibri" w:hAnsi="Calibri"/>
        </w:rPr>
        <w:t>nastoji promovirati stjecanje teorijskih znanja u različitim analitičkim diskursima koji se neposredn</w:t>
      </w:r>
      <w:r w:rsidR="009F5236">
        <w:rPr>
          <w:rFonts w:ascii="Calibri" w:hAnsi="Calibri"/>
        </w:rPr>
        <w:t>o isprepliću s praksom u struci.</w:t>
      </w:r>
    </w:p>
    <w:p w14:paraId="0FE12E6A" w14:textId="063E3915" w:rsidR="009F5236" w:rsidRPr="00BC4494" w:rsidRDefault="009F5236" w:rsidP="00CE606B">
      <w:pPr>
        <w:spacing w:after="240" w:line="312" w:lineRule="auto"/>
        <w:rPr>
          <w:rFonts w:ascii="Calibri" w:hAnsi="Calibri"/>
          <w:bCs/>
        </w:rPr>
      </w:pPr>
      <w:r w:rsidRPr="00BC4494">
        <w:rPr>
          <w:rFonts w:ascii="Calibri" w:hAnsi="Calibri"/>
        </w:rPr>
        <w:t xml:space="preserve">Na Akademiji se realiziraju umjetnički studijski programi glazbene pedagogije, pjevanja, kompozicije i teorije glazbe, instrumentalnih studija, likovne </w:t>
      </w:r>
      <w:r w:rsidR="006A0F57">
        <w:rPr>
          <w:rFonts w:ascii="Calibri" w:hAnsi="Calibri"/>
        </w:rPr>
        <w:t>kulture</w:t>
      </w:r>
      <w:r w:rsidRPr="00BC4494">
        <w:rPr>
          <w:rFonts w:ascii="Calibri" w:hAnsi="Calibri"/>
        </w:rPr>
        <w:t xml:space="preserve">, ilustracije, glume i lutkarstva, oblikovanja i tehnologije lutke, kostimografije i scenografije te znanstveni studiji kulturalnog menadžmenta i medijske kulture. Akademija je pokrenula i prvi </w:t>
      </w:r>
      <w:r w:rsidR="004D3318">
        <w:rPr>
          <w:rFonts w:ascii="Calibri" w:hAnsi="Calibri"/>
        </w:rPr>
        <w:t xml:space="preserve">poslijediplomski </w:t>
      </w:r>
      <w:r w:rsidR="0096154E" w:rsidRPr="00BC4494">
        <w:rPr>
          <w:rFonts w:ascii="Calibri" w:hAnsi="Calibri"/>
        </w:rPr>
        <w:t xml:space="preserve">specijalistički </w:t>
      </w:r>
      <w:r w:rsidRPr="00BC4494">
        <w:rPr>
          <w:rFonts w:ascii="Calibri" w:hAnsi="Calibri"/>
        </w:rPr>
        <w:t xml:space="preserve">studij Kreativne terapije u Republici Hrvatskoj koji realizira posljediplomske </w:t>
      </w:r>
      <w:r w:rsidR="004D3318">
        <w:rPr>
          <w:rFonts w:ascii="Calibri" w:hAnsi="Calibri"/>
        </w:rPr>
        <w:t>specijalističke</w:t>
      </w:r>
      <w:r w:rsidRPr="00BC4494">
        <w:rPr>
          <w:rFonts w:ascii="Calibri" w:hAnsi="Calibri"/>
        </w:rPr>
        <w:t xml:space="preserve"> studijske programe</w:t>
      </w:r>
      <w:r w:rsidRPr="00BC4494">
        <w:t xml:space="preserve"> </w:t>
      </w:r>
      <w:r w:rsidRPr="00BC4494">
        <w:rPr>
          <w:rFonts w:ascii="Calibri" w:hAnsi="Calibri"/>
          <w:bCs/>
        </w:rPr>
        <w:t xml:space="preserve">Art (likovna) terapija, Dramaterapija, Muzikoterapija i Terapija pokretom i plesom. </w:t>
      </w:r>
    </w:p>
    <w:p w14:paraId="4CBE453D" w14:textId="1C2098E6" w:rsidR="009F5236" w:rsidRDefault="009F5236" w:rsidP="00CE606B">
      <w:pPr>
        <w:spacing w:after="240" w:line="312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>Uz</w:t>
      </w:r>
      <w:r w:rsidRPr="00237B45">
        <w:rPr>
          <w:rFonts w:ascii="Calibri" w:hAnsi="Calibri" w:cs="Arial"/>
          <w:color w:val="000000"/>
        </w:rPr>
        <w:t xml:space="preserve"> redovit</w:t>
      </w:r>
      <w:r>
        <w:rPr>
          <w:rFonts w:ascii="Calibri" w:hAnsi="Calibri" w:cs="Arial"/>
          <w:color w:val="000000"/>
        </w:rPr>
        <w:t>u</w:t>
      </w:r>
      <w:r w:rsidRPr="00237B45">
        <w:rPr>
          <w:rFonts w:ascii="Calibri" w:hAnsi="Calibri" w:cs="Arial"/>
          <w:color w:val="000000"/>
        </w:rPr>
        <w:t xml:space="preserve"> nastav</w:t>
      </w:r>
      <w:r>
        <w:rPr>
          <w:rFonts w:ascii="Calibri" w:hAnsi="Calibri" w:cs="Arial"/>
          <w:color w:val="000000"/>
        </w:rPr>
        <w:t>u</w:t>
      </w:r>
      <w:r w:rsidRPr="00237B45">
        <w:rPr>
          <w:rFonts w:ascii="Calibri" w:hAnsi="Calibri" w:cs="Arial"/>
          <w:color w:val="000000"/>
        </w:rPr>
        <w:t xml:space="preserve">, na </w:t>
      </w:r>
      <w:r>
        <w:rPr>
          <w:rFonts w:ascii="Calibri" w:hAnsi="Calibri" w:cs="Arial"/>
          <w:color w:val="000000"/>
        </w:rPr>
        <w:t>A</w:t>
      </w:r>
      <w:r w:rsidRPr="00237B45">
        <w:rPr>
          <w:rFonts w:ascii="Calibri" w:hAnsi="Calibri" w:cs="Arial"/>
          <w:color w:val="000000"/>
        </w:rPr>
        <w:t xml:space="preserve">kademiji </w:t>
      </w:r>
      <w:r>
        <w:rPr>
          <w:rFonts w:ascii="Calibri" w:hAnsi="Calibri" w:cs="Arial"/>
          <w:color w:val="000000"/>
        </w:rPr>
        <w:t xml:space="preserve">se </w:t>
      </w:r>
      <w:r w:rsidRPr="00237B45">
        <w:rPr>
          <w:rFonts w:ascii="Calibri" w:hAnsi="Calibri" w:cs="Arial"/>
          <w:color w:val="000000"/>
        </w:rPr>
        <w:t>organiziraju konferencije, festivali, seminari, predstavljanja knjiga, koncerti, izložbe, predstave, projekcije</w:t>
      </w:r>
      <w:r>
        <w:rPr>
          <w:rFonts w:ascii="Calibri" w:hAnsi="Calibri" w:cs="Arial"/>
          <w:color w:val="000000"/>
        </w:rPr>
        <w:t xml:space="preserve"> filmova</w:t>
      </w:r>
      <w:r w:rsidRPr="00237B45">
        <w:rPr>
          <w:rFonts w:ascii="Calibri" w:hAnsi="Calibri" w:cs="Arial"/>
          <w:color w:val="000000"/>
        </w:rPr>
        <w:t xml:space="preserve">, slušaonice i radionice. Organiziraju se </w:t>
      </w:r>
      <w:r>
        <w:rPr>
          <w:rFonts w:ascii="Calibri" w:hAnsi="Calibri" w:cs="Arial"/>
          <w:color w:val="000000"/>
        </w:rPr>
        <w:t xml:space="preserve">također </w:t>
      </w:r>
      <w:r w:rsidRPr="00237B45">
        <w:rPr>
          <w:rFonts w:ascii="Calibri" w:hAnsi="Calibri" w:cs="Arial"/>
          <w:color w:val="000000"/>
        </w:rPr>
        <w:t xml:space="preserve">gostovanja predavača iz Hrvatske i inozemstva. Studenti i nastavni djelatnici Akademije, u okviru različitih programa i redovito, sudjeluju u međunarodnim razmjenama i natjecanjima iz svih umjetničkih </w:t>
      </w:r>
      <w:r>
        <w:rPr>
          <w:rFonts w:ascii="Calibri" w:hAnsi="Calibri" w:cs="Arial"/>
          <w:color w:val="000000"/>
        </w:rPr>
        <w:t xml:space="preserve">i znanstvenih </w:t>
      </w:r>
      <w:r w:rsidRPr="00237B45">
        <w:rPr>
          <w:rFonts w:ascii="Calibri" w:hAnsi="Calibri" w:cs="Arial"/>
          <w:color w:val="000000"/>
        </w:rPr>
        <w:t xml:space="preserve">djelovanja Akademije. U okviru međunarodne suradnje, </w:t>
      </w:r>
      <w:r>
        <w:rPr>
          <w:rFonts w:ascii="Calibri" w:hAnsi="Calibri" w:cs="Arial"/>
          <w:color w:val="000000"/>
        </w:rPr>
        <w:t>studenti i nastavnici sudjeluju</w:t>
      </w:r>
      <w:r w:rsidRPr="00237B45">
        <w:rPr>
          <w:rFonts w:ascii="Calibri" w:hAnsi="Calibri" w:cs="Arial"/>
          <w:color w:val="000000"/>
        </w:rPr>
        <w:t xml:space="preserve"> na </w:t>
      </w:r>
      <w:r>
        <w:rPr>
          <w:rFonts w:ascii="Calibri" w:hAnsi="Calibri" w:cs="Arial"/>
          <w:color w:val="000000"/>
        </w:rPr>
        <w:t>brojnim</w:t>
      </w:r>
      <w:r w:rsidRPr="00237B45">
        <w:rPr>
          <w:rFonts w:ascii="Calibri" w:hAnsi="Calibri" w:cs="Arial"/>
          <w:color w:val="000000"/>
        </w:rPr>
        <w:t xml:space="preserve"> manifestacijama</w:t>
      </w:r>
      <w:r>
        <w:rPr>
          <w:rFonts w:ascii="Calibri" w:hAnsi="Calibri" w:cs="Arial"/>
          <w:color w:val="000000"/>
        </w:rPr>
        <w:t xml:space="preserve"> poput</w:t>
      </w:r>
      <w:r w:rsidRPr="00237B45">
        <w:rPr>
          <w:rFonts w:ascii="Calibri" w:hAnsi="Calibri" w:cs="Arial"/>
          <w:color w:val="000000"/>
        </w:rPr>
        <w:t xml:space="preserve"> festivala, natjecanja, skupnih ili samostalnih izložbi, </w:t>
      </w:r>
      <w:r>
        <w:rPr>
          <w:rFonts w:ascii="Calibri" w:hAnsi="Calibri" w:cs="Arial"/>
          <w:color w:val="000000"/>
        </w:rPr>
        <w:t xml:space="preserve">umjetničkih </w:t>
      </w:r>
      <w:r w:rsidRPr="00237B45">
        <w:rPr>
          <w:rFonts w:ascii="Calibri" w:hAnsi="Calibri" w:cs="Arial"/>
          <w:color w:val="000000"/>
        </w:rPr>
        <w:t>kolonija</w:t>
      </w:r>
      <w:r>
        <w:rPr>
          <w:rFonts w:ascii="Calibri" w:hAnsi="Calibri" w:cs="Arial"/>
          <w:color w:val="000000"/>
        </w:rPr>
        <w:t>, znanstvenih skupova i tribina</w:t>
      </w:r>
      <w:r w:rsidRPr="00237B45">
        <w:rPr>
          <w:rFonts w:ascii="Calibri" w:hAnsi="Calibri" w:cs="Arial"/>
          <w:color w:val="000000"/>
        </w:rPr>
        <w:t xml:space="preserve">. </w:t>
      </w:r>
      <w:r>
        <w:rPr>
          <w:rFonts w:ascii="Calibri" w:hAnsi="Calibri" w:cs="Arial"/>
          <w:color w:val="000000"/>
        </w:rPr>
        <w:t>Akademija za umjetnost i kulturu u Osijeku</w:t>
      </w:r>
      <w:r w:rsidRPr="00237B45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organizator je projekata</w:t>
      </w:r>
      <w:r w:rsidRPr="00237B45">
        <w:rPr>
          <w:rFonts w:ascii="Calibri" w:hAnsi="Calibri" w:cs="Arial"/>
          <w:color w:val="000000"/>
        </w:rPr>
        <w:t xml:space="preserve"> nacionalnog</w:t>
      </w:r>
      <w:r>
        <w:rPr>
          <w:rFonts w:ascii="Calibri" w:hAnsi="Calibri" w:cs="Arial"/>
          <w:color w:val="000000"/>
        </w:rPr>
        <w:t xml:space="preserve"> i</w:t>
      </w:r>
      <w:r w:rsidRPr="00237B45">
        <w:rPr>
          <w:rFonts w:ascii="Calibri" w:hAnsi="Calibri" w:cs="Arial"/>
          <w:color w:val="000000"/>
        </w:rPr>
        <w:t xml:space="preserve"> međunarodnog karaktera</w:t>
      </w:r>
      <w:r>
        <w:rPr>
          <w:rFonts w:ascii="Calibri" w:hAnsi="Calibri" w:cs="Arial"/>
          <w:color w:val="000000"/>
        </w:rPr>
        <w:t xml:space="preserve"> koji obuhvaćaju glazbenu, likovnu i izvedbenu umjetnost te znanost o umjetnosti.</w:t>
      </w:r>
    </w:p>
    <w:p w14:paraId="3A731FDC" w14:textId="42AE63C7" w:rsidR="009F5236" w:rsidRPr="00FF63B0" w:rsidRDefault="009F5236" w:rsidP="00CE606B">
      <w:pPr>
        <w:spacing w:after="24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63B0">
        <w:rPr>
          <w:rFonts w:ascii="Calibri" w:hAnsi="Calibri" w:cs="Arial"/>
          <w:color w:val="000000"/>
        </w:rPr>
        <w:t>U okviru Akademije</w:t>
      </w:r>
      <w:r>
        <w:rPr>
          <w:rFonts w:ascii="Calibri" w:hAnsi="Calibri" w:cs="Arial"/>
          <w:color w:val="000000"/>
        </w:rPr>
        <w:t xml:space="preserve"> </w:t>
      </w:r>
      <w:r w:rsidR="00BC4494">
        <w:rPr>
          <w:rFonts w:ascii="Calibri" w:hAnsi="Calibri" w:cs="Arial"/>
          <w:color w:val="000000"/>
        </w:rPr>
        <w:t>planira se osnivanje</w:t>
      </w:r>
      <w:r w:rsidRPr="00FF63B0">
        <w:rPr>
          <w:rFonts w:ascii="Calibri" w:hAnsi="Calibri" w:cs="Arial"/>
          <w:color w:val="000000"/>
        </w:rPr>
        <w:t xml:space="preserve"> </w:t>
      </w:r>
      <w:r w:rsidRPr="00FF63B0">
        <w:rPr>
          <w:rFonts w:ascii="Calibri" w:eastAsia="Times New Roman" w:hAnsi="Calibri" w:cs="Arial"/>
          <w:bCs/>
          <w:color w:val="000000"/>
        </w:rPr>
        <w:t>Cent</w:t>
      </w:r>
      <w:r w:rsidR="00BC4494">
        <w:rPr>
          <w:rFonts w:ascii="Calibri" w:eastAsia="Times New Roman" w:hAnsi="Calibri" w:cs="Arial"/>
          <w:bCs/>
          <w:color w:val="000000"/>
        </w:rPr>
        <w:t>ra</w:t>
      </w:r>
      <w:r w:rsidRPr="00FF63B0">
        <w:rPr>
          <w:rFonts w:ascii="Calibri" w:eastAsia="Times New Roman" w:hAnsi="Calibri" w:cs="Arial"/>
          <w:bCs/>
          <w:color w:val="000000"/>
        </w:rPr>
        <w:t xml:space="preserve"> za interdisciplinarna istraživanja u umjetnosti i znanosti</w:t>
      </w:r>
      <w:r w:rsidRPr="00FF63B0">
        <w:rPr>
          <w:rFonts w:ascii="Calibri" w:eastAsia="Times New Roman" w:hAnsi="Calibri" w:cs="Arial"/>
          <w:color w:val="000000"/>
          <w:shd w:val="clear" w:color="auto" w:fill="FFFFFF"/>
        </w:rPr>
        <w:t> (InterScArt)</w:t>
      </w:r>
      <w:r w:rsidR="00BC4494">
        <w:rPr>
          <w:rFonts w:ascii="Calibri" w:eastAsia="Times New Roman" w:hAnsi="Calibri" w:cs="Arial"/>
          <w:color w:val="000000"/>
          <w:shd w:val="clear" w:color="auto" w:fill="FFFFFF"/>
        </w:rPr>
        <w:t>, koji će</w:t>
      </w:r>
      <w:r w:rsidRPr="00FF63B0">
        <w:rPr>
          <w:rFonts w:ascii="Calibri" w:eastAsia="Times New Roman" w:hAnsi="Calibri" w:cs="Arial"/>
          <w:color w:val="000000"/>
          <w:shd w:val="clear" w:color="auto" w:fill="FFFFFF"/>
        </w:rPr>
        <w:t xml:space="preserve"> funkcionira</w:t>
      </w:r>
      <w:r w:rsidR="00BC4494">
        <w:rPr>
          <w:rFonts w:ascii="Calibri" w:eastAsia="Times New Roman" w:hAnsi="Calibri" w:cs="Arial"/>
          <w:color w:val="000000"/>
          <w:shd w:val="clear" w:color="auto" w:fill="FFFFFF"/>
        </w:rPr>
        <w:t>ti</w:t>
      </w:r>
      <w:r w:rsidRPr="00FF63B0">
        <w:rPr>
          <w:rFonts w:ascii="Calibri" w:eastAsia="Times New Roman" w:hAnsi="Calibri" w:cs="Arial"/>
          <w:color w:val="000000"/>
          <w:shd w:val="clear" w:color="auto" w:fill="FFFFFF"/>
        </w:rPr>
        <w:t xml:space="preserve"> kao infrastrukturna i metodološka podrška svim umjetničkim i znanstveno-istraživačkim projektima Akademije. Funkcija Centra </w:t>
      </w:r>
      <w:r w:rsidR="00BC4494">
        <w:rPr>
          <w:rFonts w:ascii="Calibri" w:eastAsia="Times New Roman" w:hAnsi="Calibri" w:cs="Arial"/>
          <w:color w:val="000000"/>
          <w:shd w:val="clear" w:color="auto" w:fill="FFFFFF"/>
        </w:rPr>
        <w:t xml:space="preserve">bit će </w:t>
      </w:r>
      <w:r w:rsidRPr="00FF63B0">
        <w:rPr>
          <w:rFonts w:ascii="Calibri" w:eastAsia="Times New Roman" w:hAnsi="Calibri" w:cs="Arial"/>
          <w:color w:val="000000"/>
          <w:shd w:val="clear" w:color="auto" w:fill="FFFFFF"/>
        </w:rPr>
        <w:t xml:space="preserve">dokumentaristička, projektna i inovativna, u smislu poboljšanja znanstvenog habitusa institucije u cjelini te projektnih zadataka njezinih </w:t>
      </w:r>
      <w:r w:rsidR="00BC4494">
        <w:rPr>
          <w:rFonts w:ascii="Calibri" w:eastAsia="Times New Roman" w:hAnsi="Calibri" w:cs="Arial"/>
          <w:color w:val="000000"/>
          <w:shd w:val="clear" w:color="auto" w:fill="FFFFFF"/>
        </w:rPr>
        <w:t>studenata i nastavnika</w:t>
      </w:r>
      <w:r w:rsidRPr="00FF63B0">
        <w:rPr>
          <w:rFonts w:ascii="Calibri" w:eastAsia="Times New Roman" w:hAnsi="Calibri" w:cs="Arial"/>
          <w:color w:val="000000"/>
          <w:shd w:val="clear" w:color="auto" w:fill="FFFFFF"/>
        </w:rPr>
        <w:t>, bilo u umjetničkim ili znanstveno-nastavnim zvanjima.</w:t>
      </w:r>
    </w:p>
    <w:p w14:paraId="6D9A0792" w14:textId="77777777" w:rsidR="009F5236" w:rsidRDefault="009F5236" w:rsidP="00CE606B">
      <w:pPr>
        <w:spacing w:after="240" w:line="312" w:lineRule="auto"/>
        <w:rPr>
          <w:rFonts w:ascii="Calibri" w:hAnsi="Calibri"/>
        </w:rPr>
      </w:pPr>
      <w:r>
        <w:rPr>
          <w:rFonts w:ascii="Calibri" w:hAnsi="Calibri" w:cs="Arial"/>
          <w:color w:val="000000"/>
        </w:rPr>
        <w:t>Akademija, u svrhu razvoja interdisciplinarsnosti i poticanja dijaloga između umjetnosti i znanosti njeguje i izdavačku djelatnost. Biblioteka Ars Academica obuhvaća izdanja s područja teorije likovne umjetnosti, teorije prostora, znanosti o kazalištu te glazbi.</w:t>
      </w:r>
    </w:p>
    <w:p w14:paraId="49216546" w14:textId="77777777" w:rsidR="009F5236" w:rsidRPr="00122195" w:rsidRDefault="009F5236" w:rsidP="00CE606B">
      <w:pPr>
        <w:spacing w:after="240" w:line="312" w:lineRule="auto"/>
        <w:rPr>
          <w:rFonts w:ascii="Calibri" w:eastAsia="Corbel" w:hAnsi="Calibri" w:cs="Corbel"/>
          <w:color w:val="181717"/>
          <w:lang w:val="hr-HR" w:eastAsia="hr-HR"/>
        </w:rPr>
      </w:pPr>
      <w:r>
        <w:rPr>
          <w:rFonts w:ascii="Calibri" w:eastAsia="Corbel" w:hAnsi="Calibri" w:cs="Corbel"/>
          <w:color w:val="181717"/>
          <w:lang w:val="hr-HR" w:eastAsia="hr-HR"/>
        </w:rPr>
        <w:t>Realiziranje</w:t>
      </w:r>
      <w:r w:rsidRPr="006D0EB6">
        <w:rPr>
          <w:rFonts w:ascii="Calibri" w:eastAsia="Corbel" w:hAnsi="Calibri" w:cs="Corbel"/>
          <w:color w:val="181717"/>
          <w:lang w:val="hr-HR" w:eastAsia="hr-HR"/>
        </w:rPr>
        <w:t xml:space="preserve"> kvalitetn</w:t>
      </w:r>
      <w:r>
        <w:rPr>
          <w:rFonts w:ascii="Calibri" w:eastAsia="Corbel" w:hAnsi="Calibri" w:cs="Corbel"/>
          <w:color w:val="181717"/>
          <w:lang w:val="hr-HR" w:eastAsia="hr-HR"/>
        </w:rPr>
        <w:t>ih</w:t>
      </w:r>
      <w:r w:rsidRPr="006D0EB6">
        <w:rPr>
          <w:rFonts w:ascii="Calibri" w:eastAsia="Corbel" w:hAnsi="Calibri" w:cs="Corbel"/>
          <w:color w:val="181717"/>
          <w:lang w:val="hr-HR" w:eastAsia="hr-HR"/>
        </w:rPr>
        <w:t xml:space="preserve"> nastavn</w:t>
      </w:r>
      <w:r>
        <w:rPr>
          <w:rFonts w:ascii="Calibri" w:eastAsia="Corbel" w:hAnsi="Calibri" w:cs="Corbel"/>
          <w:color w:val="181717"/>
          <w:lang w:val="hr-HR" w:eastAsia="hr-HR"/>
        </w:rPr>
        <w:t>ih</w:t>
      </w:r>
      <w:r w:rsidRPr="006D0EB6">
        <w:rPr>
          <w:rFonts w:ascii="Calibri" w:eastAsia="Corbel" w:hAnsi="Calibri" w:cs="Corbel"/>
          <w:color w:val="181717"/>
          <w:lang w:val="hr-HR" w:eastAsia="hr-HR"/>
        </w:rPr>
        <w:t xml:space="preserve"> sadržaj</w:t>
      </w:r>
      <w:r>
        <w:rPr>
          <w:rFonts w:ascii="Calibri" w:eastAsia="Corbel" w:hAnsi="Calibri" w:cs="Corbel"/>
          <w:color w:val="181717"/>
          <w:lang w:val="hr-HR" w:eastAsia="hr-HR"/>
        </w:rPr>
        <w:t>a</w:t>
      </w:r>
      <w:r w:rsidRPr="006D0EB6">
        <w:rPr>
          <w:rFonts w:ascii="Calibri" w:eastAsia="Corbel" w:hAnsi="Calibri" w:cs="Corbel"/>
          <w:color w:val="181717"/>
          <w:lang w:val="hr-HR" w:eastAsia="hr-HR"/>
        </w:rPr>
        <w:t xml:space="preserve"> koji će studentima </w:t>
      </w:r>
      <w:r>
        <w:rPr>
          <w:rFonts w:ascii="Calibri" w:eastAsia="Corbel" w:hAnsi="Calibri" w:cs="Corbel"/>
          <w:color w:val="181717"/>
          <w:lang w:val="hr-HR" w:eastAsia="hr-HR"/>
        </w:rPr>
        <w:t xml:space="preserve">umjetničkih studija </w:t>
      </w:r>
      <w:r w:rsidRPr="006D0EB6">
        <w:rPr>
          <w:rFonts w:ascii="Calibri" w:eastAsia="Corbel" w:hAnsi="Calibri" w:cs="Corbel"/>
          <w:color w:val="181717"/>
          <w:lang w:val="hr-HR" w:eastAsia="hr-HR"/>
        </w:rPr>
        <w:t>omogućiti razvijanje osobnih kreativnih potencijala i kritičkog razmišljanja, kao i sposobnosti primjene stečenih praktičnih i podupirućih teorijskih znanja s posebnim naglaskom na razvijanje vlastitog umjetničkog izričaja</w:t>
      </w:r>
      <w:r>
        <w:rPr>
          <w:rFonts w:ascii="Calibri" w:eastAsia="Corbel" w:hAnsi="Calibri" w:cs="Corbel"/>
          <w:color w:val="181717"/>
          <w:lang w:val="hr-HR" w:eastAsia="hr-HR"/>
        </w:rPr>
        <w:t xml:space="preserve">, nastojanje je svih nastavnika Akademije. </w:t>
      </w:r>
      <w:r w:rsidRPr="00CE4FC2">
        <w:rPr>
          <w:rFonts w:ascii="Calibri" w:hAnsi="Calibri"/>
        </w:rPr>
        <w:t xml:space="preserve">Metodologijski, </w:t>
      </w:r>
      <w:r>
        <w:rPr>
          <w:rFonts w:ascii="Calibri" w:hAnsi="Calibri"/>
        </w:rPr>
        <w:t xml:space="preserve">znanstveni studijski programi </w:t>
      </w:r>
      <w:r w:rsidRPr="00CE4FC2">
        <w:rPr>
          <w:rFonts w:ascii="Calibri" w:hAnsi="Calibri"/>
        </w:rPr>
        <w:t>počiva</w:t>
      </w:r>
      <w:r>
        <w:rPr>
          <w:rFonts w:ascii="Calibri" w:hAnsi="Calibri"/>
        </w:rPr>
        <w:t>ju</w:t>
      </w:r>
      <w:r w:rsidRPr="00CE4FC2">
        <w:rPr>
          <w:rFonts w:ascii="Calibri" w:hAnsi="Calibri"/>
        </w:rPr>
        <w:t xml:space="preserve"> na promjeni </w:t>
      </w:r>
      <w:r w:rsidRPr="00122195">
        <w:rPr>
          <w:rFonts w:ascii="Calibri" w:hAnsi="Calibri"/>
        </w:rPr>
        <w:t>nastavne paradigme od “istraživanja nakon učenja” prema “učenju putem istraživanja” čime ujedno razvijaju svijest studenata o važnosti angažiranog društvenog sudjelovanja u lokalnom okruženju grada Osijeka, regije i šireg nacionalnog okruženja.</w:t>
      </w:r>
      <w:r w:rsidRPr="00122195">
        <w:rPr>
          <w:rFonts w:ascii="Calibri" w:eastAsia="Corbel" w:hAnsi="Calibri" w:cs="Corbel"/>
          <w:lang w:val="hr-HR" w:eastAsia="hr-HR"/>
        </w:rPr>
        <w:t xml:space="preserve"> </w:t>
      </w:r>
      <w:r w:rsidRPr="00122195">
        <w:rPr>
          <w:rFonts w:ascii="Calibri" w:hAnsi="Calibri"/>
        </w:rPr>
        <w:t>Pokretanjem umjetničkih, interdisciplinarnih i znanstveno-istraživačkih projekata u okviru osječkog Sveučilišta, Akademija za umjetnost i kulturu teži postati središtem za interdisciplinarna i multidisciplinarna istraživanja.</w:t>
      </w:r>
      <w:r>
        <w:rPr>
          <w:rFonts w:ascii="Helvetica" w:hAnsi="Helvetica"/>
          <w:color w:val="565656"/>
        </w:rPr>
        <w:t xml:space="preserve"> </w:t>
      </w:r>
    </w:p>
    <w:p w14:paraId="6C0475C5" w14:textId="21370460" w:rsidR="009F5236" w:rsidRDefault="009F5236" w:rsidP="00CE606B">
      <w:pPr>
        <w:spacing w:after="120" w:line="312" w:lineRule="auto"/>
        <w:contextualSpacing/>
        <w:rPr>
          <w:rFonts w:ascii="Calibri" w:hAnsi="Calibri"/>
        </w:rPr>
      </w:pPr>
      <w:r w:rsidRPr="000562D1">
        <w:rPr>
          <w:rFonts w:ascii="Calibri" w:hAnsi="Calibri" w:cs="Arial"/>
          <w:color w:val="000000"/>
        </w:rPr>
        <w:t>Cilje je Akademije za umjetnost i kulturu razvijati i poticati izvrsnost na području umjetnosti, znanosti i kulturne produkcije u najširem smislu te će, i nadalje, kroz različite umjetničke i znanstvene sadržaje realizirati nastavne programe i projekte, kojima će promicati i prezentirati interdisciplinarne</w:t>
      </w:r>
      <w:r>
        <w:rPr>
          <w:rFonts w:ascii="Calibri" w:hAnsi="Calibri" w:cs="Arial"/>
          <w:color w:val="000000"/>
        </w:rPr>
        <w:t>,</w:t>
      </w:r>
      <w:r w:rsidRPr="000562D1">
        <w:rPr>
          <w:rFonts w:ascii="Calibri" w:hAnsi="Calibri" w:cs="Arial"/>
          <w:color w:val="000000"/>
        </w:rPr>
        <w:t xml:space="preserve"> kulturo</w:t>
      </w:r>
      <w:r>
        <w:rPr>
          <w:rFonts w:ascii="Calibri" w:hAnsi="Calibri" w:cs="Arial"/>
          <w:color w:val="000000"/>
        </w:rPr>
        <w:t>loške kao i</w:t>
      </w:r>
      <w:r w:rsidRPr="000562D1">
        <w:rPr>
          <w:rFonts w:ascii="Calibri" w:hAnsi="Calibri" w:cs="Arial"/>
          <w:color w:val="000000"/>
        </w:rPr>
        <w:t xml:space="preserve"> umjetničk</w:t>
      </w:r>
      <w:r>
        <w:rPr>
          <w:rFonts w:ascii="Calibri" w:hAnsi="Calibri" w:cs="Arial"/>
          <w:color w:val="000000"/>
        </w:rPr>
        <w:t>o-zna</w:t>
      </w:r>
      <w:r w:rsidRPr="000562D1">
        <w:rPr>
          <w:rFonts w:ascii="Calibri" w:hAnsi="Calibri" w:cs="Arial"/>
          <w:color w:val="000000"/>
        </w:rPr>
        <w:t>nstvene posebnosti svojih n</w:t>
      </w:r>
      <w:r>
        <w:rPr>
          <w:rFonts w:ascii="Calibri" w:hAnsi="Calibri" w:cs="Arial"/>
          <w:color w:val="000000"/>
        </w:rPr>
        <w:t>astavnih programa, umjetničkih,</w:t>
      </w:r>
      <w:r w:rsidRPr="000562D1">
        <w:rPr>
          <w:rFonts w:ascii="Calibri" w:hAnsi="Calibri" w:cs="Arial"/>
          <w:color w:val="000000"/>
        </w:rPr>
        <w:t xml:space="preserve"> znanstvenih </w:t>
      </w:r>
      <w:r>
        <w:rPr>
          <w:rFonts w:ascii="Calibri" w:hAnsi="Calibri" w:cs="Arial"/>
          <w:color w:val="000000"/>
        </w:rPr>
        <w:t xml:space="preserve">i interdisciplinarnih </w:t>
      </w:r>
      <w:r w:rsidRPr="000562D1">
        <w:rPr>
          <w:rFonts w:ascii="Calibri" w:hAnsi="Calibri" w:cs="Arial"/>
          <w:color w:val="000000"/>
        </w:rPr>
        <w:t>projekata.</w:t>
      </w:r>
    </w:p>
    <w:p w14:paraId="0226E727" w14:textId="77777777" w:rsidR="009F5236" w:rsidRDefault="009F5236" w:rsidP="00CE606B">
      <w:pPr>
        <w:spacing w:after="120" w:line="312" w:lineRule="auto"/>
        <w:contextualSpacing/>
        <w:rPr>
          <w:rFonts w:ascii="Calibri" w:hAnsi="Calibri"/>
        </w:rPr>
      </w:pPr>
    </w:p>
    <w:p w14:paraId="172FADF2" w14:textId="6247E460" w:rsidR="00373B2E" w:rsidRDefault="009F5236" w:rsidP="00CE606B">
      <w:pPr>
        <w:spacing w:line="312" w:lineRule="auto"/>
        <w:rPr>
          <w:rFonts w:ascii="Calibri" w:hAnsi="Calibri" w:cs="Arial"/>
          <w:color w:val="000000"/>
        </w:rPr>
      </w:pPr>
      <w:r>
        <w:rPr>
          <w:rFonts w:ascii="Calibri" w:hAnsi="Calibri"/>
        </w:rPr>
        <w:br w:type="page"/>
      </w:r>
      <w:r w:rsidR="00865666" w:rsidRPr="00801ACD">
        <w:rPr>
          <w:rFonts w:ascii="Calibri" w:hAnsi="Calibri"/>
        </w:rPr>
        <w:lastRenderedPageBreak/>
        <w:t>Naša</w:t>
      </w:r>
      <w:r w:rsidR="00865666">
        <w:rPr>
          <w:rFonts w:ascii="Calibri" w:hAnsi="Calibri"/>
        </w:rPr>
        <w:t xml:space="preserve"> je</w:t>
      </w:r>
      <w:r w:rsidR="00865666">
        <w:rPr>
          <w:rFonts w:ascii="Calibri" w:hAnsi="Calibri"/>
          <w:b/>
        </w:rPr>
        <w:t xml:space="preserve"> </w:t>
      </w:r>
      <w:r w:rsidR="00865666" w:rsidRPr="00E63D96">
        <w:rPr>
          <w:rFonts w:ascii="Calibri" w:hAnsi="Calibri"/>
          <w:b/>
        </w:rPr>
        <w:t>MISIJA</w:t>
      </w:r>
      <w:r w:rsidR="00865666" w:rsidRPr="00E63D96">
        <w:rPr>
          <w:rFonts w:ascii="Calibri" w:hAnsi="Calibri"/>
        </w:rPr>
        <w:t xml:space="preserve"> </w:t>
      </w:r>
      <w:r w:rsidR="00865666">
        <w:rPr>
          <w:rFonts w:ascii="Calibri" w:hAnsi="Calibri" w:cs="Arial"/>
          <w:color w:val="000000"/>
        </w:rPr>
        <w:t>promicati vrijednosti visokog obrazovanja na tragu europske umjetničke i humanističke tradicije</w:t>
      </w:r>
      <w:r w:rsidR="00865666">
        <w:rPr>
          <w:rFonts w:ascii="Calibri" w:hAnsi="Calibri"/>
        </w:rPr>
        <w:t xml:space="preserve"> </w:t>
      </w:r>
      <w:r w:rsidR="00865666" w:rsidRPr="00E63D96">
        <w:rPr>
          <w:rFonts w:ascii="Calibri" w:hAnsi="Calibri" w:cs="Arial"/>
          <w:color w:val="000000"/>
        </w:rPr>
        <w:t>izvođenje</w:t>
      </w:r>
      <w:r w:rsidR="00865666">
        <w:rPr>
          <w:rFonts w:ascii="Calibri" w:hAnsi="Calibri" w:cs="Arial"/>
          <w:color w:val="000000"/>
        </w:rPr>
        <w:t>m</w:t>
      </w:r>
      <w:r w:rsidR="00865666" w:rsidRPr="00E63D96">
        <w:rPr>
          <w:rFonts w:ascii="Calibri" w:hAnsi="Calibri" w:cs="Arial"/>
          <w:color w:val="000000"/>
        </w:rPr>
        <w:t xml:space="preserve"> vrhunskih </w:t>
      </w:r>
      <w:r w:rsidR="00865666">
        <w:rPr>
          <w:rFonts w:ascii="Calibri" w:hAnsi="Calibri" w:cs="Arial"/>
          <w:color w:val="000000"/>
        </w:rPr>
        <w:t xml:space="preserve">umjetničkih, znanstvenih i inerdisciplinarnih </w:t>
      </w:r>
      <w:r w:rsidR="00865666" w:rsidRPr="00E63D96">
        <w:rPr>
          <w:rFonts w:ascii="Calibri" w:hAnsi="Calibri" w:cs="Arial"/>
          <w:color w:val="000000"/>
        </w:rPr>
        <w:t>obrazovnih programa</w:t>
      </w:r>
      <w:r w:rsidR="00865666">
        <w:rPr>
          <w:rFonts w:ascii="Calibri" w:hAnsi="Calibri"/>
        </w:rPr>
        <w:t xml:space="preserve">, </w:t>
      </w:r>
      <w:r w:rsidR="00865666">
        <w:rPr>
          <w:rFonts w:ascii="Calibri" w:hAnsi="Calibri" w:cs="Arial"/>
          <w:color w:val="000000"/>
        </w:rPr>
        <w:t xml:space="preserve">uz istodobno očuvanje </w:t>
      </w:r>
      <w:r w:rsidR="00865666" w:rsidRPr="00E63D96">
        <w:rPr>
          <w:rFonts w:ascii="Calibri" w:hAnsi="Calibri" w:cs="Arial"/>
          <w:color w:val="000000"/>
        </w:rPr>
        <w:t>i prezent</w:t>
      </w:r>
      <w:r w:rsidR="00865666">
        <w:rPr>
          <w:rFonts w:ascii="Calibri" w:hAnsi="Calibri" w:cs="Arial"/>
          <w:color w:val="000000"/>
        </w:rPr>
        <w:t>aciju</w:t>
      </w:r>
      <w:r w:rsidR="00865666" w:rsidRPr="00E63D96">
        <w:rPr>
          <w:rFonts w:ascii="Calibri" w:hAnsi="Calibri" w:cs="Arial"/>
          <w:color w:val="000000"/>
        </w:rPr>
        <w:t xml:space="preserve"> kulturoloških, umjetničkih i regionalnih </w:t>
      </w:r>
      <w:r w:rsidR="00865666">
        <w:rPr>
          <w:rFonts w:ascii="Calibri" w:hAnsi="Calibri" w:cs="Arial"/>
          <w:color w:val="000000"/>
        </w:rPr>
        <w:t>posebnosti</w:t>
      </w:r>
      <w:r w:rsidR="00865666" w:rsidRPr="00E63D96">
        <w:rPr>
          <w:rFonts w:ascii="Calibri" w:hAnsi="Calibri" w:cs="Arial"/>
          <w:color w:val="000000"/>
        </w:rPr>
        <w:t xml:space="preserve"> </w:t>
      </w:r>
      <w:r w:rsidR="00865666">
        <w:rPr>
          <w:rFonts w:ascii="Calibri" w:hAnsi="Calibri" w:cs="Arial"/>
          <w:color w:val="000000"/>
        </w:rPr>
        <w:t>te stvaranje poticajnog okružja za osobnu afirmaciju studenata, nastavnika i svih zaposlenika</w:t>
      </w:r>
      <w:r w:rsidR="00373B2E" w:rsidRPr="00E63D96">
        <w:rPr>
          <w:rFonts w:ascii="Calibri" w:hAnsi="Calibri" w:cs="Arial"/>
          <w:color w:val="000000"/>
        </w:rPr>
        <w:t>.</w:t>
      </w:r>
    </w:p>
    <w:p w14:paraId="21BC6BAD" w14:textId="77777777" w:rsidR="00AD1986" w:rsidRDefault="00AD1986" w:rsidP="00CE606B">
      <w:pPr>
        <w:spacing w:line="312" w:lineRule="auto"/>
        <w:rPr>
          <w:rFonts w:ascii="Calibri" w:hAnsi="Calibri"/>
        </w:rPr>
      </w:pPr>
    </w:p>
    <w:p w14:paraId="7156AD86" w14:textId="31B27233" w:rsidR="00B20FAC" w:rsidRDefault="00865666" w:rsidP="00CE606B">
      <w:pPr>
        <w:spacing w:line="312" w:lineRule="auto"/>
        <w:rPr>
          <w:rFonts w:ascii="Calibri" w:hAnsi="Calibri"/>
        </w:rPr>
      </w:pPr>
      <w:r w:rsidRPr="00801ACD">
        <w:rPr>
          <w:rFonts w:ascii="Calibri" w:hAnsi="Calibri"/>
        </w:rPr>
        <w:t>Naša</w:t>
      </w:r>
      <w:r>
        <w:rPr>
          <w:rFonts w:ascii="Calibri" w:hAnsi="Calibri"/>
        </w:rPr>
        <w:t xml:space="preserve"> je</w:t>
      </w:r>
      <w:r>
        <w:rPr>
          <w:rFonts w:ascii="Calibri" w:hAnsi="Calibri"/>
          <w:b/>
        </w:rPr>
        <w:t xml:space="preserve"> </w:t>
      </w:r>
      <w:r w:rsidRPr="00E63D96">
        <w:rPr>
          <w:rFonts w:ascii="Calibri" w:hAnsi="Calibri"/>
          <w:b/>
        </w:rPr>
        <w:t>VIZIJA</w:t>
      </w:r>
      <w:r w:rsidRPr="00E63D96">
        <w:rPr>
          <w:rFonts w:ascii="Calibri" w:hAnsi="Calibri"/>
        </w:rPr>
        <w:t xml:space="preserve"> </w:t>
      </w:r>
      <w:r w:rsidRPr="00E63D96">
        <w:rPr>
          <w:rFonts w:ascii="Calibri" w:hAnsi="Calibri" w:cs="Arial"/>
          <w:color w:val="000000"/>
        </w:rPr>
        <w:t xml:space="preserve">postati vodećom regionalnom visokoobrazovnom ustanovom </w:t>
      </w:r>
      <w:r>
        <w:rPr>
          <w:rFonts w:ascii="Calibri" w:hAnsi="Calibri" w:cs="Arial"/>
          <w:color w:val="000000"/>
        </w:rPr>
        <w:t>na području umjetničke prakse i teorije, kulturalnih studija i kreativnih industrija</w:t>
      </w:r>
      <w:r w:rsidRPr="00E63D96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kroz </w:t>
      </w:r>
      <w:r w:rsidRPr="00E9262E">
        <w:rPr>
          <w:rFonts w:ascii="Calibri" w:hAnsi="Calibri"/>
        </w:rPr>
        <w:t xml:space="preserve">razvoj općih i stručnih </w:t>
      </w:r>
      <w:r>
        <w:rPr>
          <w:rFonts w:ascii="Calibri" w:hAnsi="Calibri"/>
        </w:rPr>
        <w:t xml:space="preserve">vještina i </w:t>
      </w:r>
      <w:r w:rsidRPr="00E9262E">
        <w:rPr>
          <w:rFonts w:ascii="Calibri" w:hAnsi="Calibri"/>
        </w:rPr>
        <w:t>kompetencija studenata</w:t>
      </w:r>
      <w:r>
        <w:rPr>
          <w:rFonts w:ascii="Calibri" w:hAnsi="Calibri"/>
        </w:rPr>
        <w:t>,</w:t>
      </w:r>
      <w:r w:rsidRPr="00E9262E">
        <w:rPr>
          <w:rFonts w:ascii="Calibri" w:hAnsi="Calibri"/>
        </w:rPr>
        <w:t xml:space="preserve"> </w:t>
      </w:r>
      <w:r>
        <w:rPr>
          <w:rFonts w:ascii="Calibri" w:hAnsi="Calibri"/>
        </w:rPr>
        <w:t>koje će im omogućiti</w:t>
      </w:r>
      <w:r w:rsidRPr="00E9262E">
        <w:rPr>
          <w:rFonts w:ascii="Calibri" w:hAnsi="Calibri"/>
        </w:rPr>
        <w:t xml:space="preserve"> sudjelovanje na tržištu rada te </w:t>
      </w:r>
      <w:r>
        <w:rPr>
          <w:rFonts w:ascii="Calibri" w:hAnsi="Calibri"/>
        </w:rPr>
        <w:t>ih pripremiti za aktivnu ulogu u razvoju kreativnog i tolerantnog društva</w:t>
      </w:r>
      <w:r w:rsidR="00373B2E" w:rsidRPr="00E9262E">
        <w:rPr>
          <w:rFonts w:ascii="Calibri" w:hAnsi="Calibri"/>
        </w:rPr>
        <w:t>.</w:t>
      </w:r>
    </w:p>
    <w:p w14:paraId="0DA34C87" w14:textId="77777777" w:rsidR="0096154E" w:rsidRDefault="0096154E" w:rsidP="00CE606B">
      <w:pPr>
        <w:spacing w:line="312" w:lineRule="auto"/>
        <w:rPr>
          <w:rFonts w:ascii="Calibri" w:hAnsi="Calibri"/>
        </w:rPr>
      </w:pPr>
    </w:p>
    <w:p w14:paraId="547B8CBC" w14:textId="77777777" w:rsidR="00AD1986" w:rsidRDefault="00AD1986" w:rsidP="00CE606B">
      <w:pPr>
        <w:spacing w:line="312" w:lineRule="auto"/>
        <w:rPr>
          <w:rFonts w:ascii="Calibri" w:hAnsi="Calibri"/>
        </w:rPr>
      </w:pPr>
    </w:p>
    <w:p w14:paraId="50F8DE37" w14:textId="0B5D54E6" w:rsidR="00B20FAC" w:rsidRPr="00B20FAC" w:rsidRDefault="00F135C9" w:rsidP="00CE606B">
      <w:pPr>
        <w:spacing w:line="312" w:lineRule="auto"/>
        <w:rPr>
          <w:rFonts w:ascii="Calibri" w:hAnsi="Calibri"/>
          <w:b/>
        </w:rPr>
      </w:pPr>
      <w:r>
        <w:rPr>
          <w:rFonts w:ascii="Calibri" w:hAnsi="Calibri"/>
          <w:b/>
        </w:rPr>
        <w:t>U svrhu ostvarenja svoje misije i vizije, A</w:t>
      </w:r>
      <w:r w:rsidRPr="00B20FAC">
        <w:rPr>
          <w:rFonts w:ascii="Calibri" w:hAnsi="Calibri"/>
          <w:b/>
        </w:rPr>
        <w:t>kad</w:t>
      </w:r>
      <w:r>
        <w:rPr>
          <w:rFonts w:ascii="Calibri" w:hAnsi="Calibri"/>
          <w:b/>
        </w:rPr>
        <w:t>emija za umjetnost i kulturu u O</w:t>
      </w:r>
      <w:r w:rsidRPr="00B20FAC">
        <w:rPr>
          <w:rFonts w:ascii="Calibri" w:hAnsi="Calibri"/>
          <w:b/>
        </w:rPr>
        <w:t>sijeku</w:t>
      </w:r>
    </w:p>
    <w:p w14:paraId="63586BBB" w14:textId="16CB967A" w:rsidR="00AD1986" w:rsidRPr="00AD1986" w:rsidRDefault="002464B7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teži kontinuiranom unaprjeđenju </w:t>
      </w:r>
      <w:r w:rsidR="00AD1986">
        <w:rPr>
          <w:rFonts w:ascii="Calibri" w:hAnsi="Calibri"/>
        </w:rPr>
        <w:t xml:space="preserve">organizacije rada ustanove u cjelini, </w:t>
      </w:r>
      <w:r>
        <w:rPr>
          <w:rFonts w:ascii="Calibri" w:hAnsi="Calibri"/>
        </w:rPr>
        <w:t>kvalitete nastave, studijskih programa</w:t>
      </w:r>
      <w:r w:rsidR="00BC4494">
        <w:rPr>
          <w:rFonts w:ascii="Calibri" w:hAnsi="Calibri"/>
        </w:rPr>
        <w:t xml:space="preserve"> i studiranja te administra</w:t>
      </w:r>
      <w:r w:rsidR="00AD1986">
        <w:rPr>
          <w:rFonts w:ascii="Calibri" w:hAnsi="Calibri"/>
        </w:rPr>
        <w:t>tivne</w:t>
      </w:r>
      <w:r w:rsidR="004D3318">
        <w:rPr>
          <w:rFonts w:ascii="Calibri" w:hAnsi="Calibri"/>
        </w:rPr>
        <w:t>, stručne</w:t>
      </w:r>
      <w:r w:rsidR="00AD1986">
        <w:rPr>
          <w:rFonts w:ascii="Calibri" w:hAnsi="Calibri"/>
        </w:rPr>
        <w:t xml:space="preserve"> i tehničke podrške</w:t>
      </w:r>
    </w:p>
    <w:p w14:paraId="5B05DE50" w14:textId="4A520CD4" w:rsidR="002464B7" w:rsidRPr="00AD1986" w:rsidRDefault="002464B7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>njeguje posebnosti svojeg neposrednog kulturnog i društvenog okruženja</w:t>
      </w:r>
      <w:r w:rsidR="00AD1986">
        <w:rPr>
          <w:rFonts w:ascii="Calibri" w:hAnsi="Calibri"/>
        </w:rPr>
        <w:t>, pri čemu teži</w:t>
      </w:r>
      <w:r w:rsidRPr="00AD1986">
        <w:rPr>
          <w:rFonts w:ascii="Calibri" w:hAnsi="Calibri"/>
        </w:rPr>
        <w:t xml:space="preserve"> uspostavljanju interdisciplinarnog dijaloga lokalnog i globalnog na razini umjetnosti, kultu</w:t>
      </w:r>
      <w:r w:rsidR="00AD1986">
        <w:rPr>
          <w:rFonts w:ascii="Calibri" w:hAnsi="Calibri"/>
        </w:rPr>
        <w:t>re, suvremenih medija i znanstvenog diskursa</w:t>
      </w:r>
    </w:p>
    <w:p w14:paraId="254BEBF0" w14:textId="275DF828" w:rsidR="00B20FAC" w:rsidRPr="00B20FAC" w:rsidRDefault="00B20FAC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 w:rsidRPr="00B20FAC">
        <w:rPr>
          <w:rFonts w:ascii="Calibri" w:hAnsi="Calibri"/>
        </w:rPr>
        <w:t>sustavno potiče umjetnički i znanstveni rad svojih djelatnika i studenata</w:t>
      </w:r>
    </w:p>
    <w:p w14:paraId="02F215F3" w14:textId="60C9EF89" w:rsidR="0080688C" w:rsidRDefault="0080688C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>kontinuirano ulaže u ljudske resurse te potiče aktivan razvoj, umjetničk</w:t>
      </w:r>
      <w:r w:rsidR="00F41B8A">
        <w:rPr>
          <w:rFonts w:ascii="Calibri" w:hAnsi="Calibri"/>
        </w:rPr>
        <w:t>o</w:t>
      </w:r>
      <w:r>
        <w:rPr>
          <w:rFonts w:ascii="Calibri" w:hAnsi="Calibri"/>
        </w:rPr>
        <w:t>, znanstven</w:t>
      </w:r>
      <w:r w:rsidR="00F41B8A">
        <w:rPr>
          <w:rFonts w:ascii="Calibri" w:hAnsi="Calibri"/>
        </w:rPr>
        <w:t>o</w:t>
      </w:r>
      <w:r>
        <w:rPr>
          <w:rFonts w:ascii="Calibri" w:hAnsi="Calibri"/>
        </w:rPr>
        <w:t xml:space="preserve"> i stručn</w:t>
      </w:r>
      <w:r w:rsidR="00F41B8A">
        <w:rPr>
          <w:rFonts w:ascii="Calibri" w:hAnsi="Calibri"/>
        </w:rPr>
        <w:t>o usavršavanje</w:t>
      </w:r>
      <w:r>
        <w:rPr>
          <w:rFonts w:ascii="Calibri" w:hAnsi="Calibri"/>
        </w:rPr>
        <w:t xml:space="preserve"> svojih djelatnika</w:t>
      </w:r>
    </w:p>
    <w:p w14:paraId="1EF1B6E8" w14:textId="7A74DCDB" w:rsidR="00F41B8A" w:rsidRDefault="00F41B8A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 w:rsidRPr="00B20FAC">
        <w:rPr>
          <w:rFonts w:ascii="Calibri" w:hAnsi="Calibri"/>
        </w:rPr>
        <w:t xml:space="preserve">aktivno sudjeluje u </w:t>
      </w:r>
      <w:r>
        <w:rPr>
          <w:rFonts w:ascii="Calibri" w:hAnsi="Calibri"/>
        </w:rPr>
        <w:t xml:space="preserve">realizaciji umjetničkih i znanstvenih </w:t>
      </w:r>
      <w:r w:rsidR="00AD1986">
        <w:rPr>
          <w:rFonts w:ascii="Calibri" w:hAnsi="Calibri"/>
        </w:rPr>
        <w:t>aktivnosti</w:t>
      </w:r>
      <w:r>
        <w:rPr>
          <w:rFonts w:ascii="Calibri" w:hAnsi="Calibri"/>
        </w:rPr>
        <w:t xml:space="preserve"> te </w:t>
      </w:r>
      <w:r w:rsidRPr="00B20FAC">
        <w:rPr>
          <w:rFonts w:ascii="Calibri" w:hAnsi="Calibri"/>
        </w:rPr>
        <w:t>razvijanju društveno angažiranih projekata</w:t>
      </w:r>
    </w:p>
    <w:p w14:paraId="56EEB710" w14:textId="7049CA45" w:rsidR="00F41B8A" w:rsidRDefault="00F41B8A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teži povećanju vidljivosti i prepoznavanju aktivne uloge umjetnosti i znanosti u kulturnom, društvenom i </w:t>
      </w:r>
      <w:r w:rsidR="00AD1986">
        <w:rPr>
          <w:rFonts w:ascii="Calibri" w:hAnsi="Calibri"/>
        </w:rPr>
        <w:t xml:space="preserve">širem </w:t>
      </w:r>
      <w:r>
        <w:rPr>
          <w:rFonts w:ascii="Calibri" w:hAnsi="Calibri"/>
        </w:rPr>
        <w:t>akademskom okruženju</w:t>
      </w:r>
    </w:p>
    <w:p w14:paraId="1BCB6AD5" w14:textId="34782D90" w:rsidR="00F41B8A" w:rsidRDefault="00F41B8A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>uključuje studente u realizaciju umjetničkih i znanstvenih projekata</w:t>
      </w:r>
    </w:p>
    <w:p w14:paraId="0F98A0CE" w14:textId="54C747BD" w:rsidR="00AD1986" w:rsidRDefault="00F41B8A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>kreira, razvija i prilagođava studijske programe u skladu s potrebama tržišt</w:t>
      </w:r>
      <w:r w:rsidR="00A92B7D">
        <w:rPr>
          <w:rFonts w:ascii="Calibri" w:hAnsi="Calibri"/>
        </w:rPr>
        <w:t>a</w:t>
      </w:r>
      <w:r>
        <w:rPr>
          <w:rFonts w:ascii="Calibri" w:hAnsi="Calibri"/>
        </w:rPr>
        <w:t xml:space="preserve"> rada i </w:t>
      </w:r>
      <w:r w:rsidR="00F135C9">
        <w:rPr>
          <w:rFonts w:ascii="Calibri" w:hAnsi="Calibri"/>
        </w:rPr>
        <w:t>dostignućima suvremene umjetnosti, znanosti i tehnologija</w:t>
      </w:r>
    </w:p>
    <w:p w14:paraId="4A29D658" w14:textId="77777777" w:rsidR="00AD1986" w:rsidRDefault="00AD1986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>realizira profesionalne projekte kroz ugovore o suradnji</w:t>
      </w:r>
    </w:p>
    <w:p w14:paraId="54AFA4EB" w14:textId="16DFB81E" w:rsidR="00B20FAC" w:rsidRPr="00AD1986" w:rsidRDefault="00AD1986" w:rsidP="00CE606B">
      <w:pPr>
        <w:pStyle w:val="ListParagraph"/>
        <w:numPr>
          <w:ilvl w:val="0"/>
          <w:numId w:val="4"/>
        </w:numPr>
        <w:spacing w:line="312" w:lineRule="auto"/>
        <w:ind w:left="714" w:hanging="357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aplicira na nacionalne i europske fondove u svrhu financiranja umjetničke, znanstvene i nastavne djelatnosti </w:t>
      </w:r>
      <w:r w:rsidR="00B20FAC" w:rsidRPr="00AD1986">
        <w:rPr>
          <w:rFonts w:ascii="Calibri" w:hAnsi="Calibri"/>
          <w:b/>
        </w:rPr>
        <w:br w:type="page"/>
      </w:r>
    </w:p>
    <w:p w14:paraId="59030B45" w14:textId="021C911A" w:rsidR="00F16580" w:rsidRPr="00D81B0A" w:rsidRDefault="00373B2E" w:rsidP="00CE606B">
      <w:pPr>
        <w:spacing w:after="240" w:line="312" w:lineRule="auto"/>
        <w:rPr>
          <w:rFonts w:ascii="Calibri" w:hAnsi="Calibri"/>
          <w:b/>
          <w:sz w:val="28"/>
          <w:szCs w:val="28"/>
        </w:rPr>
      </w:pPr>
      <w:r w:rsidRPr="00D81B0A">
        <w:rPr>
          <w:rFonts w:ascii="Calibri" w:hAnsi="Calibri"/>
          <w:b/>
          <w:sz w:val="28"/>
          <w:szCs w:val="28"/>
        </w:rPr>
        <w:lastRenderedPageBreak/>
        <w:t>STRATEŠKI CILJEVI</w:t>
      </w:r>
    </w:p>
    <w:p w14:paraId="1CA8F8DF" w14:textId="167CA53C" w:rsidR="00D81B0A" w:rsidRDefault="00D81B0A" w:rsidP="00D81B0A">
      <w:pPr>
        <w:spacing w:after="240" w:line="312" w:lineRule="auto"/>
        <w:rPr>
          <w:rFonts w:ascii="Calibri" w:hAnsi="Calibri"/>
          <w:b/>
        </w:rPr>
      </w:pPr>
      <w:r w:rsidRPr="002F7260">
        <w:rPr>
          <w:rFonts w:ascii="Calibri" w:hAnsi="Calibri"/>
          <w:b/>
        </w:rPr>
        <w:t>1] Uspostavljanje funkcionalnog sustava unutarnjeg osiguravanja kvalitete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14"/>
        <w:gridCol w:w="3215"/>
        <w:gridCol w:w="3210"/>
      </w:tblGrid>
      <w:tr w:rsidR="00D81B0A" w14:paraId="2C21A66C" w14:textId="77777777" w:rsidTr="00E7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vAlign w:val="center"/>
          </w:tcPr>
          <w:p w14:paraId="7BB2221C" w14:textId="3399823D" w:rsidR="00D81B0A" w:rsidRDefault="00D81B0A" w:rsidP="00D81B0A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15" w:type="dxa"/>
            <w:vAlign w:val="center"/>
          </w:tcPr>
          <w:p w14:paraId="7BD383E7" w14:textId="23263920" w:rsidR="00D81B0A" w:rsidRDefault="00D81B0A" w:rsidP="00D81B0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0" w:type="dxa"/>
            <w:vAlign w:val="center"/>
          </w:tcPr>
          <w:p w14:paraId="7C783F4F" w14:textId="0C6A47BC" w:rsidR="00D81B0A" w:rsidRDefault="00D81B0A" w:rsidP="00D81B0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D81B0A" w14:paraId="59FA998D" w14:textId="77777777" w:rsidTr="00E7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21FA464B" w14:textId="7DB79059" w:rsidR="00D81B0A" w:rsidRPr="008B0BF8" w:rsidRDefault="00D07F42" w:rsidP="00BC4494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Usustavlj</w:t>
            </w:r>
            <w:r w:rsidR="00BC4494">
              <w:rPr>
                <w:rFonts w:ascii="Calibri" w:hAnsi="Calibri"/>
                <w:b w:val="0"/>
                <w:sz w:val="22"/>
                <w:szCs w:val="22"/>
              </w:rPr>
              <w:t>ivanje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U</w:t>
            </w:r>
            <w:r w:rsidR="00D81B0A" w:rsidRPr="008B0BF8">
              <w:rPr>
                <w:rFonts w:ascii="Calibri" w:hAnsi="Calibri"/>
                <w:b w:val="0"/>
                <w:sz w:val="22"/>
                <w:szCs w:val="22"/>
              </w:rPr>
              <w:t>reda za kvalitetu</w:t>
            </w:r>
          </w:p>
        </w:tc>
        <w:tc>
          <w:tcPr>
            <w:tcW w:w="3215" w:type="dxa"/>
          </w:tcPr>
          <w:p w14:paraId="1967628C" w14:textId="4B63F8E3" w:rsidR="00D81B0A" w:rsidRPr="008B0BF8" w:rsidRDefault="00D07F42" w:rsidP="00D81B0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Usustavljen Ured za kvalitetu</w:t>
            </w:r>
          </w:p>
        </w:tc>
        <w:tc>
          <w:tcPr>
            <w:tcW w:w="3210" w:type="dxa"/>
          </w:tcPr>
          <w:p w14:paraId="2E3C4A49" w14:textId="3EDA1448" w:rsidR="00D81B0A" w:rsidRPr="008B0BF8" w:rsidRDefault="008B0BF8" w:rsidP="00D81B0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rujan 2018.</w:t>
            </w:r>
          </w:p>
        </w:tc>
      </w:tr>
      <w:tr w:rsidR="00D81B0A" w14:paraId="4B269FEE" w14:textId="77777777" w:rsidTr="00E70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7DE1978D" w14:textId="241D6C2F" w:rsidR="00D81B0A" w:rsidRPr="008B0BF8" w:rsidRDefault="00D81B0A" w:rsidP="00D81B0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Imenovanje člana uprave zaduženog za osiguranje kvalitete</w:t>
            </w:r>
          </w:p>
        </w:tc>
        <w:tc>
          <w:tcPr>
            <w:tcW w:w="3215" w:type="dxa"/>
          </w:tcPr>
          <w:p w14:paraId="527FFA8D" w14:textId="62D0D116" w:rsidR="00D81B0A" w:rsidRPr="008B0BF8" w:rsidRDefault="00D07F42" w:rsidP="003471B7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Prodekan za </w:t>
            </w:r>
            <w:r w:rsidR="003471B7">
              <w:rPr>
                <w:rFonts w:ascii="Calibri" w:hAnsi="Calibri"/>
                <w:sz w:val="22"/>
                <w:szCs w:val="22"/>
              </w:rPr>
              <w:t xml:space="preserve">umjetnost, </w:t>
            </w:r>
            <w:r>
              <w:rPr>
                <w:rFonts w:ascii="Calibri" w:hAnsi="Calibri"/>
                <w:sz w:val="22"/>
                <w:szCs w:val="22"/>
              </w:rPr>
              <w:t>kvalitet</w:t>
            </w:r>
            <w:r w:rsidR="003471B7">
              <w:rPr>
                <w:rFonts w:ascii="Calibri" w:hAnsi="Calibri"/>
                <w:sz w:val="22"/>
                <w:szCs w:val="22"/>
              </w:rPr>
              <w:t>u i strategiju</w:t>
            </w:r>
          </w:p>
        </w:tc>
        <w:tc>
          <w:tcPr>
            <w:tcW w:w="3210" w:type="dxa"/>
          </w:tcPr>
          <w:p w14:paraId="12BBD6A8" w14:textId="38375C3B" w:rsidR="00D81B0A" w:rsidRPr="008B0BF8" w:rsidRDefault="008B0BF8" w:rsidP="00D81B0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prosinac 2018.</w:t>
            </w:r>
          </w:p>
        </w:tc>
      </w:tr>
      <w:tr w:rsidR="00D81B0A" w14:paraId="43D200D7" w14:textId="77777777" w:rsidTr="00E7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23D25071" w14:textId="1D34D405" w:rsidR="00D81B0A" w:rsidRPr="008B0BF8" w:rsidRDefault="00D81B0A" w:rsidP="00D81B0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 xml:space="preserve">Osnivanje </w:t>
            </w:r>
            <w:r w:rsidRPr="008B0BF8">
              <w:rPr>
                <w:rFonts w:ascii="Calibri" w:eastAsia="Times New Roman" w:hAnsi="Calibri" w:cs="Arial"/>
                <w:b w:val="0"/>
                <w:color w:val="000000"/>
                <w:sz w:val="22"/>
                <w:szCs w:val="22"/>
              </w:rPr>
              <w:t>Povjerenstva za praćenje i osiguranje kvalitete visokog obrazovanja</w:t>
            </w:r>
          </w:p>
        </w:tc>
        <w:tc>
          <w:tcPr>
            <w:tcW w:w="3215" w:type="dxa"/>
          </w:tcPr>
          <w:p w14:paraId="5664D6DE" w14:textId="206D93B9" w:rsidR="00D81B0A" w:rsidRPr="008B0BF8" w:rsidRDefault="00D07F42" w:rsidP="00D81B0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Imenovanje članova Povjerenstva</w:t>
            </w:r>
          </w:p>
        </w:tc>
        <w:tc>
          <w:tcPr>
            <w:tcW w:w="3210" w:type="dxa"/>
          </w:tcPr>
          <w:p w14:paraId="7593D7FD" w14:textId="7C2BD27F" w:rsidR="00D81B0A" w:rsidRPr="008B0BF8" w:rsidRDefault="008B0BF8" w:rsidP="00D81B0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veljača 2019.</w:t>
            </w:r>
          </w:p>
        </w:tc>
      </w:tr>
      <w:tr w:rsidR="00D81B0A" w14:paraId="75C1D2D1" w14:textId="77777777" w:rsidTr="00E70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6A7722BA" w14:textId="363B6BD5" w:rsidR="00D81B0A" w:rsidRPr="008B0BF8" w:rsidRDefault="00D81B0A" w:rsidP="00D81B0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 xml:space="preserve">Pravilnik o osiguranju kvalitete visokog obrazovanja </w:t>
            </w:r>
            <w:r w:rsidRPr="008B0BF8">
              <w:rPr>
                <w:rFonts w:ascii="Calibri" w:eastAsia="Times New Roman" w:hAnsi="Calibri" w:cs="Times New Roman"/>
                <w:b w:val="0"/>
                <w:color w:val="222222"/>
                <w:sz w:val="22"/>
                <w:szCs w:val="22"/>
                <w:shd w:val="clear" w:color="auto" w:fill="FFFFFF"/>
              </w:rPr>
              <w:t>AUK</w:t>
            </w:r>
          </w:p>
        </w:tc>
        <w:tc>
          <w:tcPr>
            <w:tcW w:w="3215" w:type="dxa"/>
          </w:tcPr>
          <w:p w14:paraId="777C259D" w14:textId="1CAEEADC" w:rsidR="00D81B0A" w:rsidRPr="008B0BF8" w:rsidRDefault="00D07F42" w:rsidP="00D81B0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Izrada Pravilnika </w:t>
            </w:r>
            <w:r w:rsidRPr="00D07F42">
              <w:rPr>
                <w:rFonts w:ascii="Calibri" w:hAnsi="Calibri"/>
                <w:sz w:val="22"/>
                <w:szCs w:val="22"/>
              </w:rPr>
              <w:t xml:space="preserve">o osiguranju kvalitete visokog obrazovanja </w:t>
            </w:r>
            <w:r w:rsidRPr="00D07F42">
              <w:rPr>
                <w:rFonts w:ascii="Calibri" w:eastAsia="Times New Roman" w:hAnsi="Calibri" w:cs="Times New Roman"/>
                <w:color w:val="222222"/>
                <w:sz w:val="22"/>
                <w:szCs w:val="22"/>
                <w:shd w:val="clear" w:color="auto" w:fill="FFFFFF"/>
              </w:rPr>
              <w:t>AUK</w:t>
            </w:r>
          </w:p>
        </w:tc>
        <w:tc>
          <w:tcPr>
            <w:tcW w:w="3210" w:type="dxa"/>
          </w:tcPr>
          <w:p w14:paraId="70BBF563" w14:textId="61A12412" w:rsidR="00D81B0A" w:rsidRPr="008B0BF8" w:rsidRDefault="00AF643E" w:rsidP="00D81B0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svibanj</w:t>
            </w:r>
            <w:r w:rsidR="008B0BF8" w:rsidRPr="008B0BF8">
              <w:rPr>
                <w:rFonts w:ascii="Calibri" w:hAnsi="Calibri"/>
                <w:sz w:val="22"/>
                <w:szCs w:val="22"/>
              </w:rPr>
              <w:t xml:space="preserve"> 2019.</w:t>
            </w:r>
          </w:p>
        </w:tc>
      </w:tr>
      <w:tr w:rsidR="00D81B0A" w14:paraId="3529347F" w14:textId="77777777" w:rsidTr="00E7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27C1A5DF" w14:textId="38FE696C" w:rsidR="00D81B0A" w:rsidRPr="008B0BF8" w:rsidRDefault="00D81B0A" w:rsidP="00D81B0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  <w:highlight w:val="cyan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Priručnik za unaprjeđivanje i osiguranje kvalitete visokog obrazovanja AUK</w:t>
            </w:r>
          </w:p>
        </w:tc>
        <w:tc>
          <w:tcPr>
            <w:tcW w:w="3215" w:type="dxa"/>
          </w:tcPr>
          <w:p w14:paraId="4B051EEC" w14:textId="5630525C" w:rsidR="00D81B0A" w:rsidRPr="008B0BF8" w:rsidRDefault="00D07F42" w:rsidP="00D81B0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Izrada </w:t>
            </w:r>
            <w:r w:rsidRPr="00D07F42">
              <w:rPr>
                <w:rFonts w:ascii="Calibri" w:hAnsi="Calibri"/>
                <w:sz w:val="22"/>
                <w:szCs w:val="22"/>
              </w:rPr>
              <w:t>Priručnika za unaprjeđivanje i osiguranje kvalitete visokog obrazovanja AUK</w:t>
            </w:r>
          </w:p>
        </w:tc>
        <w:tc>
          <w:tcPr>
            <w:tcW w:w="3210" w:type="dxa"/>
          </w:tcPr>
          <w:p w14:paraId="1E802571" w14:textId="1E95AC2B" w:rsidR="00D81B0A" w:rsidRPr="008B0BF8" w:rsidRDefault="00AF643E" w:rsidP="00D81B0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studeni</w:t>
            </w:r>
            <w:r w:rsidR="008B0BF8" w:rsidRPr="008B0BF8">
              <w:rPr>
                <w:rFonts w:ascii="Calibri" w:hAnsi="Calibri"/>
                <w:sz w:val="22"/>
                <w:szCs w:val="22"/>
              </w:rPr>
              <w:t xml:space="preserve"> 2019.</w:t>
            </w:r>
          </w:p>
        </w:tc>
      </w:tr>
      <w:tr w:rsidR="00D81B0A" w14:paraId="427606C5" w14:textId="77777777" w:rsidTr="00E70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28A3B7A4" w14:textId="709A1315" w:rsidR="00D81B0A" w:rsidRPr="008B0BF8" w:rsidRDefault="00D81B0A" w:rsidP="008871B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SWOT analiza</w:t>
            </w:r>
          </w:p>
        </w:tc>
        <w:tc>
          <w:tcPr>
            <w:tcW w:w="3215" w:type="dxa"/>
          </w:tcPr>
          <w:p w14:paraId="2BC8DA1B" w14:textId="26849352" w:rsidR="00D81B0A" w:rsidRPr="008B0BF8" w:rsidRDefault="00D07F42" w:rsidP="00D81B0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Izrada SWOT analize Akademije na osnovi SWOT analiza pojedinih odsjeka</w:t>
            </w:r>
          </w:p>
        </w:tc>
        <w:tc>
          <w:tcPr>
            <w:tcW w:w="3210" w:type="dxa"/>
          </w:tcPr>
          <w:p w14:paraId="53641B3E" w14:textId="3418E68B" w:rsidR="00E07A3D" w:rsidRPr="008B0BF8" w:rsidRDefault="00E07A3D" w:rsidP="008871B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studeni 2022.</w:t>
            </w:r>
          </w:p>
        </w:tc>
      </w:tr>
      <w:tr w:rsidR="00D81B0A" w14:paraId="617ECACF" w14:textId="77777777" w:rsidTr="00E7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</w:tcPr>
          <w:p w14:paraId="72D04609" w14:textId="58374D2D" w:rsidR="00D81B0A" w:rsidRPr="008B0BF8" w:rsidRDefault="00D81B0A" w:rsidP="00D81B0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Misija i vizija AUK</w:t>
            </w:r>
          </w:p>
        </w:tc>
        <w:tc>
          <w:tcPr>
            <w:tcW w:w="3215" w:type="dxa"/>
          </w:tcPr>
          <w:p w14:paraId="3B1BC560" w14:textId="471483BC" w:rsidR="00D81B0A" w:rsidRPr="008B0BF8" w:rsidRDefault="00D07F42" w:rsidP="00D81B0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Definiranje misije i vizije AUK</w:t>
            </w:r>
          </w:p>
        </w:tc>
        <w:tc>
          <w:tcPr>
            <w:tcW w:w="3210" w:type="dxa"/>
          </w:tcPr>
          <w:p w14:paraId="336FC253" w14:textId="3C87E84C" w:rsidR="00D81B0A" w:rsidRPr="008B0BF8" w:rsidRDefault="008B0BF8" w:rsidP="00D81B0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travanj 2019.</w:t>
            </w:r>
          </w:p>
        </w:tc>
      </w:tr>
    </w:tbl>
    <w:p w14:paraId="196036F1" w14:textId="6E06B9D6" w:rsidR="00D81B0A" w:rsidRPr="002F7260" w:rsidRDefault="00D81B0A" w:rsidP="00CE606B">
      <w:pPr>
        <w:spacing w:after="240" w:line="312" w:lineRule="auto"/>
        <w:rPr>
          <w:rFonts w:ascii="Calibri" w:hAnsi="Calibri"/>
          <w:b/>
        </w:rPr>
      </w:pPr>
    </w:p>
    <w:p w14:paraId="23403D5D" w14:textId="77777777" w:rsidR="00D81B0A" w:rsidRDefault="00D81B0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042B276" w14:textId="27D4A164" w:rsidR="00F16580" w:rsidRDefault="00F16580" w:rsidP="00D81B0A">
      <w:pPr>
        <w:spacing w:after="240" w:line="312" w:lineRule="auto"/>
        <w:rPr>
          <w:rFonts w:ascii="Calibri" w:hAnsi="Calibri"/>
          <w:b/>
        </w:rPr>
      </w:pPr>
      <w:r w:rsidRPr="00F16580">
        <w:rPr>
          <w:rFonts w:ascii="Calibri" w:hAnsi="Calibri"/>
          <w:b/>
        </w:rPr>
        <w:lastRenderedPageBreak/>
        <w:t>2] Studijski programi</w:t>
      </w:r>
    </w:p>
    <w:tbl>
      <w:tblPr>
        <w:tblStyle w:val="LightGrid-Accent3"/>
        <w:tblW w:w="9639" w:type="dxa"/>
        <w:tblLayout w:type="fixed"/>
        <w:tblLook w:val="04A0" w:firstRow="1" w:lastRow="0" w:firstColumn="1" w:lastColumn="0" w:noHBand="0" w:noVBand="1"/>
      </w:tblPr>
      <w:tblGrid>
        <w:gridCol w:w="5019"/>
        <w:gridCol w:w="2310"/>
        <w:gridCol w:w="2310"/>
      </w:tblGrid>
      <w:tr w:rsidR="008B0BF8" w14:paraId="1B25A925" w14:textId="77777777" w:rsidTr="00B82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  <w:vAlign w:val="center"/>
          </w:tcPr>
          <w:p w14:paraId="03D221D2" w14:textId="77777777" w:rsidR="008B0BF8" w:rsidRDefault="008B0BF8" w:rsidP="008B0BF8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2310" w:type="dxa"/>
            <w:vAlign w:val="center"/>
          </w:tcPr>
          <w:p w14:paraId="2F682F5C" w14:textId="77777777" w:rsidR="008B0BF8" w:rsidRDefault="008B0BF8" w:rsidP="008B0BF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2310" w:type="dxa"/>
            <w:vAlign w:val="center"/>
          </w:tcPr>
          <w:p w14:paraId="4AEDAD7E" w14:textId="77777777" w:rsidR="008B0BF8" w:rsidRDefault="008B0BF8" w:rsidP="008B0BF8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D07F42" w14:paraId="45DDF95A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59380DC0" w14:textId="2F5C4E85" w:rsidR="00D07F42" w:rsidRPr="008B0BF8" w:rsidRDefault="00D07F42" w:rsidP="00D07F42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 xml:space="preserve">Imenovanje člana uprave zaduženog za </w:t>
            </w:r>
            <w:r>
              <w:rPr>
                <w:rFonts w:ascii="Calibri" w:hAnsi="Calibri"/>
                <w:b w:val="0"/>
                <w:sz w:val="22"/>
                <w:szCs w:val="22"/>
              </w:rPr>
              <w:t>studijske programe</w:t>
            </w:r>
          </w:p>
        </w:tc>
        <w:tc>
          <w:tcPr>
            <w:tcW w:w="2310" w:type="dxa"/>
          </w:tcPr>
          <w:p w14:paraId="56745537" w14:textId="4B382407" w:rsidR="00D07F42" w:rsidRPr="008B0BF8" w:rsidRDefault="00D07F42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Prodekan za studijske programe</w:t>
            </w:r>
          </w:p>
        </w:tc>
        <w:tc>
          <w:tcPr>
            <w:tcW w:w="2310" w:type="dxa"/>
          </w:tcPr>
          <w:p w14:paraId="47F61059" w14:textId="3045565D" w:rsidR="00D07F42" w:rsidRDefault="00D07F42" w:rsidP="008B0BF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prosinac 2018.</w:t>
            </w:r>
          </w:p>
        </w:tc>
      </w:tr>
      <w:tr w:rsidR="00D07F42" w14:paraId="1B1450FB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0ED6B946" w14:textId="5499EEE2" w:rsidR="00D07F42" w:rsidRPr="008B0BF8" w:rsidRDefault="00D07F42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Definiranje ishoda učenja na razini studijskih programa za sve studijske programe koji se realiziraju na Akademiji za umjetnost i kulturu</w:t>
            </w:r>
          </w:p>
        </w:tc>
        <w:tc>
          <w:tcPr>
            <w:tcW w:w="2310" w:type="dxa"/>
          </w:tcPr>
          <w:p w14:paraId="5E8E7B2F" w14:textId="2DE6FE2C" w:rsidR="00D07F42" w:rsidRPr="002266F2" w:rsidRDefault="002266F2" w:rsidP="000B1D2E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266F2">
              <w:rPr>
                <w:rFonts w:ascii="Calibri" w:hAnsi="Calibri"/>
                <w:sz w:val="22"/>
                <w:szCs w:val="22"/>
              </w:rPr>
              <w:t>Definiranje ishoda učenja na razini studijskih programa za sve studijske programe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</w:tcPr>
          <w:p w14:paraId="1B18A23A" w14:textId="0592F8D6" w:rsidR="00D07F42" w:rsidRPr="008B0BF8" w:rsidRDefault="00E87EE9" w:rsidP="008B0BF8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D07F42">
              <w:rPr>
                <w:rFonts w:ascii="Calibri" w:hAnsi="Calibri"/>
                <w:sz w:val="22"/>
                <w:szCs w:val="22"/>
              </w:rPr>
              <w:t>žujak 2020.</w:t>
            </w:r>
          </w:p>
        </w:tc>
      </w:tr>
      <w:tr w:rsidR="00D07F42" w14:paraId="771787A3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757372B7" w14:textId="04855B33" w:rsidR="00D07F42" w:rsidRPr="008B0BF8" w:rsidRDefault="00D07F42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Kontinuirano revidiranje i unaprjeđenje postojećih studijskih programa</w:t>
            </w:r>
          </w:p>
        </w:tc>
        <w:tc>
          <w:tcPr>
            <w:tcW w:w="2310" w:type="dxa"/>
          </w:tcPr>
          <w:p w14:paraId="6904C5E6" w14:textId="45C16C61" w:rsidR="00D07F42" w:rsidRPr="008B0BF8" w:rsidRDefault="002266F2" w:rsidP="008B0BF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Izmjene i dopune studijskih programa</w:t>
            </w:r>
          </w:p>
        </w:tc>
        <w:tc>
          <w:tcPr>
            <w:tcW w:w="2310" w:type="dxa"/>
          </w:tcPr>
          <w:p w14:paraId="7728E649" w14:textId="0CD39A21" w:rsidR="00D07F42" w:rsidRPr="008B0BF8" w:rsidRDefault="00B54CC2" w:rsidP="008B0BF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svi programi do kraja 2022.</w:t>
            </w:r>
          </w:p>
        </w:tc>
      </w:tr>
      <w:tr w:rsidR="009F6D8F" w14:paraId="3629D54C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329B6DAE" w14:textId="0573B354" w:rsidR="009F6D8F" w:rsidRPr="008B0BF8" w:rsidRDefault="009F6D8F" w:rsidP="009F6D8F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Usklađenost ECTS-a sa stvarnim radnim (nastavnim i izvannastavnim) studentskim opterećenjem </w:t>
            </w:r>
          </w:p>
        </w:tc>
        <w:tc>
          <w:tcPr>
            <w:tcW w:w="2310" w:type="dxa"/>
          </w:tcPr>
          <w:p w14:paraId="0FCB6BDE" w14:textId="42B34E38" w:rsidR="009F6D8F" w:rsidRDefault="009F6D8F" w:rsidP="008B0BF8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Odnos broja radnih sati i ECTS-a na razini kolegija</w:t>
            </w:r>
          </w:p>
        </w:tc>
        <w:tc>
          <w:tcPr>
            <w:tcW w:w="2310" w:type="dxa"/>
          </w:tcPr>
          <w:p w14:paraId="09F5CF99" w14:textId="73CC96BA" w:rsidR="009F6D8F" w:rsidRDefault="009F6D8F" w:rsidP="008B0BF8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ožujak 2020.</w:t>
            </w:r>
          </w:p>
        </w:tc>
      </w:tr>
      <w:tr w:rsidR="00D07F42" w14:paraId="1EAE1562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2CC747B8" w14:textId="77777777" w:rsidR="00B82425" w:rsidRDefault="00B82425" w:rsidP="00E94BEC">
            <w:pPr>
              <w:spacing w:before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Razvijanje specifičnih studijskih programa za koje postoji potreba na tržištu rada </w:t>
            </w:r>
          </w:p>
          <w:p w14:paraId="52C0AA2E" w14:textId="741717AF" w:rsidR="00484532" w:rsidRDefault="00484532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Neverbalni teatar</w:t>
            </w:r>
          </w:p>
          <w:p w14:paraId="444D8738" w14:textId="5E91843E" w:rsidR="00484532" w:rsidRDefault="00484532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Gluma</w:t>
            </w:r>
          </w:p>
          <w:p w14:paraId="0F8B22C8" w14:textId="53258DEA" w:rsidR="00484532" w:rsidRDefault="00484532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lutkarska režija</w:t>
            </w:r>
          </w:p>
          <w:p w14:paraId="29367BE8" w14:textId="1969BF82" w:rsidR="00E2248B" w:rsidRDefault="00E2248B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lutkarska animacija</w:t>
            </w:r>
          </w:p>
          <w:p w14:paraId="54D0B6E9" w14:textId="6605E39B" w:rsidR="00F5096D" w:rsidRDefault="00F5096D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Dramsko pismo i teatrologija</w:t>
            </w:r>
          </w:p>
          <w:p w14:paraId="0AF99EC8" w14:textId="1AE83B11" w:rsidR="00F5096D" w:rsidRDefault="00F5096D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Izvedbeni studiji</w:t>
            </w:r>
          </w:p>
          <w:p w14:paraId="72FB370A" w14:textId="6167DB29" w:rsidR="00F5096D" w:rsidRDefault="00F5096D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Preddiplomski sveučilišni studij medijska umjetnost i dizajn</w:t>
            </w:r>
          </w:p>
          <w:p w14:paraId="5A2EB877" w14:textId="51C0F81C" w:rsidR="00F5096D" w:rsidRDefault="00F5096D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Preddiplomski sveučilišni studij Vizualna umjetnost</w:t>
            </w:r>
          </w:p>
          <w:p w14:paraId="2F1F0CFE" w14:textId="670200D0" w:rsidR="00F5096D" w:rsidRDefault="00F5096D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Preddiplomski sveučilišni studij Dizajn keramike</w:t>
            </w:r>
          </w:p>
          <w:p w14:paraId="4A498E90" w14:textId="6B6B0CED" w:rsidR="00F5096D" w:rsidRDefault="00F5096D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Vizualni studiji, kritika i teorija</w:t>
            </w:r>
            <w:r w:rsidR="00D448FC">
              <w:rPr>
                <w:rFonts w:ascii="Calibri" w:hAnsi="Calibri"/>
                <w:b w:val="0"/>
                <w:sz w:val="22"/>
                <w:szCs w:val="22"/>
              </w:rPr>
              <w:t xml:space="preserve"> umjetnosti</w:t>
            </w:r>
          </w:p>
          <w:p w14:paraId="46C353B7" w14:textId="709CB5A9" w:rsidR="00BD60CD" w:rsidRPr="00BD60CD" w:rsidRDefault="00BD60CD" w:rsidP="00BD60C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• </w:t>
            </w:r>
            <w:r w:rsidRPr="00BD60CD">
              <w:rPr>
                <w:rFonts w:ascii="Calibri" w:hAnsi="Calibri"/>
                <w:b w:val="0"/>
                <w:sz w:val="22"/>
                <w:szCs w:val="22"/>
              </w:rPr>
              <w:t>Preddiplomski sveučilišni studij kultura, mediji i manadžmenu</w:t>
            </w:r>
          </w:p>
          <w:p w14:paraId="4C0DB15E" w14:textId="77777777" w:rsidR="00BD60CD" w:rsidRDefault="00BD60CD" w:rsidP="00BD60C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• </w:t>
            </w:r>
            <w:r w:rsidRPr="00BD60CD">
              <w:rPr>
                <w:rFonts w:ascii="Calibri" w:hAnsi="Calibri"/>
                <w:b w:val="0"/>
                <w:sz w:val="22"/>
                <w:szCs w:val="22"/>
              </w:rPr>
              <w:t>Diplomski sveučilišni studij Menadžment u kulturi i kreativnim industrijama</w:t>
            </w:r>
          </w:p>
          <w:p w14:paraId="32E11823" w14:textId="77777777" w:rsidR="00BD60CD" w:rsidRDefault="00BD60CD" w:rsidP="00BD60C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lastRenderedPageBreak/>
              <w:t xml:space="preserve">• </w:t>
            </w:r>
            <w:r w:rsidRPr="00BD60CD">
              <w:rPr>
                <w:rFonts w:ascii="Calibri" w:hAnsi="Calibri"/>
                <w:b w:val="0"/>
                <w:sz w:val="22"/>
                <w:szCs w:val="22"/>
              </w:rPr>
              <w:t>Diplomski sveučilišni studij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Mediji i odnosi s javnošću</w:t>
            </w:r>
          </w:p>
          <w:p w14:paraId="0067D641" w14:textId="06433459" w:rsidR="00BD60CD" w:rsidRDefault="00BD60CD" w:rsidP="00BD60C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Preddiplomski sveučilišni studij Glazbene umjetnosti i kulture</w:t>
            </w:r>
          </w:p>
          <w:p w14:paraId="52E620F9" w14:textId="4DC76F9F" w:rsidR="00BD60CD" w:rsidRDefault="00BD60CD" w:rsidP="0003436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Glazbene umjetnosti i kulture</w:t>
            </w:r>
          </w:p>
          <w:p w14:paraId="69E0C093" w14:textId="77777777" w:rsidR="00F5096D" w:rsidRDefault="00F5096D" w:rsidP="00BD60C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Kompozicija s teorijom muzike</w:t>
            </w:r>
          </w:p>
          <w:p w14:paraId="6CFF86DB" w14:textId="77777777" w:rsidR="006A0F57" w:rsidRDefault="00F5096D" w:rsidP="00BD60C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Diplomski sveučilišni studij Instrumentalni studiji</w:t>
            </w:r>
          </w:p>
          <w:p w14:paraId="77120E3C" w14:textId="77777777" w:rsidR="006A0F57" w:rsidRDefault="006A0F57" w:rsidP="006A0F57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6A0F57">
              <w:rPr>
                <w:rFonts w:ascii="Calibri" w:hAnsi="Calibri"/>
                <w:b w:val="0"/>
                <w:sz w:val="22"/>
                <w:szCs w:val="22"/>
              </w:rPr>
              <w:t xml:space="preserve">• Doktorski </w:t>
            </w:r>
            <w:r w:rsidR="00362AD5">
              <w:rPr>
                <w:rFonts w:ascii="Calibri" w:hAnsi="Calibri"/>
                <w:b w:val="0"/>
                <w:sz w:val="22"/>
                <w:szCs w:val="22"/>
              </w:rPr>
              <w:t xml:space="preserve">sveučilišni </w:t>
            </w:r>
            <w:r w:rsidRPr="006A0F57">
              <w:rPr>
                <w:rFonts w:ascii="Calibri" w:hAnsi="Calibri"/>
                <w:b w:val="0"/>
                <w:sz w:val="22"/>
                <w:szCs w:val="22"/>
              </w:rPr>
              <w:t>studij Glazbena pedagogija</w:t>
            </w:r>
          </w:p>
          <w:p w14:paraId="67951955" w14:textId="0FAB0FBC" w:rsidR="0003436D" w:rsidRPr="006A0F57" w:rsidRDefault="0003436D" w:rsidP="0003436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• potencijalni studijski programi za koje postoji potreba na tržištu rada</w:t>
            </w:r>
          </w:p>
        </w:tc>
        <w:tc>
          <w:tcPr>
            <w:tcW w:w="2310" w:type="dxa"/>
          </w:tcPr>
          <w:p w14:paraId="5DF9BB74" w14:textId="4C0F311D" w:rsidR="00BD60CD" w:rsidRPr="008B0BF8" w:rsidRDefault="00B82425" w:rsidP="008B0BF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broj pokrenutih novih studijskih programa</w:t>
            </w:r>
          </w:p>
        </w:tc>
        <w:tc>
          <w:tcPr>
            <w:tcW w:w="2310" w:type="dxa"/>
          </w:tcPr>
          <w:p w14:paraId="1BF2A41C" w14:textId="7E36BCA5" w:rsidR="00BD60CD" w:rsidRDefault="00B82425" w:rsidP="008B0BF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pokretanje </w:t>
            </w:r>
            <w:r w:rsidR="00BD60CD">
              <w:rPr>
                <w:rFonts w:ascii="Calibri" w:hAnsi="Calibri"/>
                <w:sz w:val="22"/>
                <w:szCs w:val="22"/>
              </w:rPr>
              <w:t xml:space="preserve">najmanje </w:t>
            </w:r>
            <w:r w:rsidR="00075068">
              <w:rPr>
                <w:rFonts w:ascii="Calibri" w:hAnsi="Calibri"/>
                <w:sz w:val="22"/>
                <w:szCs w:val="22"/>
              </w:rPr>
              <w:t>5 novih</w:t>
            </w:r>
            <w:r w:rsidR="00BD60CD">
              <w:rPr>
                <w:rFonts w:ascii="Calibri" w:hAnsi="Calibri"/>
                <w:sz w:val="22"/>
                <w:szCs w:val="22"/>
              </w:rPr>
              <w:t xml:space="preserve"> studijsk</w:t>
            </w:r>
            <w:r w:rsidR="00075068">
              <w:rPr>
                <w:rFonts w:ascii="Calibri" w:hAnsi="Calibri"/>
                <w:sz w:val="22"/>
                <w:szCs w:val="22"/>
              </w:rPr>
              <w:t>ih</w:t>
            </w:r>
            <w:r w:rsidR="00BD60CD">
              <w:rPr>
                <w:rFonts w:ascii="Calibri" w:hAnsi="Calibri"/>
                <w:sz w:val="22"/>
                <w:szCs w:val="22"/>
              </w:rPr>
              <w:t xml:space="preserve"> programa</w:t>
            </w:r>
            <w:r>
              <w:rPr>
                <w:rFonts w:ascii="Calibri" w:hAnsi="Calibri"/>
                <w:sz w:val="22"/>
                <w:szCs w:val="22"/>
              </w:rPr>
              <w:t xml:space="preserve"> do 2022.</w:t>
            </w:r>
          </w:p>
          <w:p w14:paraId="5099285B" w14:textId="6D45C8D5" w:rsidR="00D07F42" w:rsidRPr="008B0BF8" w:rsidRDefault="00D07F42" w:rsidP="00E2248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semestralna analiza faza planiranja i razvoja novih studijskih programa</w:t>
            </w:r>
            <w:r w:rsidR="00E2248B">
              <w:rPr>
                <w:rFonts w:ascii="Calibri" w:hAnsi="Calibri"/>
                <w:sz w:val="22"/>
                <w:szCs w:val="22"/>
              </w:rPr>
              <w:t xml:space="preserve"> u okviru pojedinih odsjeka</w:t>
            </w:r>
          </w:p>
        </w:tc>
      </w:tr>
      <w:tr w:rsidR="00D07F42" w14:paraId="0257EDA8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177720C7" w14:textId="120ADD8A" w:rsidR="00D07F42" w:rsidRPr="008B0BF8" w:rsidRDefault="00E87EE9" w:rsidP="008B0BF8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Promoviranje studijskih programa</w:t>
            </w:r>
          </w:p>
        </w:tc>
        <w:tc>
          <w:tcPr>
            <w:tcW w:w="2310" w:type="dxa"/>
          </w:tcPr>
          <w:p w14:paraId="50313368" w14:textId="231FA4C7" w:rsidR="00D07F42" w:rsidRPr="008B0BF8" w:rsidRDefault="00E87EE9" w:rsidP="00075068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provedenih aktivnosti</w:t>
            </w:r>
          </w:p>
        </w:tc>
        <w:tc>
          <w:tcPr>
            <w:tcW w:w="2310" w:type="dxa"/>
          </w:tcPr>
          <w:p w14:paraId="0A8DF0B4" w14:textId="144F4E64" w:rsidR="00D07F42" w:rsidRPr="008B0BF8" w:rsidRDefault="0003436D" w:rsidP="0003436D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 otvorenih vrata 1 put godišnje / promocija kroz medije: preddiplomski studiji krajem studenog, diplomski studiji krajem srpnja</w:t>
            </w:r>
          </w:p>
        </w:tc>
      </w:tr>
      <w:tr w:rsidR="00926824" w14:paraId="12C6AAD5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706F071E" w14:textId="11564924" w:rsidR="00926824" w:rsidRDefault="00926824" w:rsidP="008B0BF8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</w:rPr>
            </w:pPr>
            <w:r w:rsidRPr="00AC2344">
              <w:rPr>
                <w:rFonts w:ascii="Calibri" w:hAnsi="Calibri"/>
                <w:b w:val="0"/>
                <w:sz w:val="22"/>
                <w:szCs w:val="22"/>
              </w:rPr>
              <w:t xml:space="preserve">Uvođenje studijskih programa na engleskom jeziku, kao dio procesa internacionalizacije </w:t>
            </w:r>
          </w:p>
        </w:tc>
        <w:tc>
          <w:tcPr>
            <w:tcW w:w="2310" w:type="dxa"/>
          </w:tcPr>
          <w:p w14:paraId="6E70F9D7" w14:textId="20666015" w:rsidR="00926824" w:rsidRDefault="00926824" w:rsidP="0007506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pokrenutih studijskih programa na engleskom jeziku</w:t>
            </w:r>
          </w:p>
        </w:tc>
        <w:tc>
          <w:tcPr>
            <w:tcW w:w="2310" w:type="dxa"/>
          </w:tcPr>
          <w:p w14:paraId="7F2D9554" w14:textId="7426BA7B" w:rsidR="00926824" w:rsidRDefault="00926824" w:rsidP="008B0BF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1 do 2022.</w:t>
            </w:r>
          </w:p>
        </w:tc>
      </w:tr>
      <w:tr w:rsidR="00926824" w14:paraId="177B98E2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0AB6F0A8" w14:textId="2CA29914" w:rsidR="00926824" w:rsidRDefault="00926824" w:rsidP="008B0BF8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</w:rPr>
            </w:pPr>
            <w:r w:rsidRPr="00AC2344">
              <w:rPr>
                <w:rFonts w:ascii="Calibri" w:hAnsi="Calibri"/>
                <w:b w:val="0"/>
                <w:sz w:val="22"/>
                <w:szCs w:val="22"/>
              </w:rPr>
              <w:t>Uvođenje on-line učenja i hibrid kolegija (kombiancije on-line i face-to-face načina poučavnja)</w:t>
            </w:r>
          </w:p>
        </w:tc>
        <w:tc>
          <w:tcPr>
            <w:tcW w:w="2310" w:type="dxa"/>
          </w:tcPr>
          <w:p w14:paraId="273B0DD0" w14:textId="74D75141" w:rsidR="00926824" w:rsidRDefault="00926824" w:rsidP="00075068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postotak on-line i hibrid kolegija u svim studijskim programima</w:t>
            </w:r>
          </w:p>
        </w:tc>
        <w:tc>
          <w:tcPr>
            <w:tcW w:w="2310" w:type="dxa"/>
          </w:tcPr>
          <w:p w14:paraId="1F8DA18E" w14:textId="03552546" w:rsidR="00926824" w:rsidRDefault="00926824" w:rsidP="008B0BF8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10% do 2022.</w:t>
            </w:r>
          </w:p>
        </w:tc>
      </w:tr>
      <w:tr w:rsidR="00926824" w14:paraId="5AA31F53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7BA4D6D6" w14:textId="00C4ABA6" w:rsidR="00926824" w:rsidRDefault="00926824" w:rsidP="008B0BF8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</w:rPr>
            </w:pPr>
            <w:r w:rsidRPr="00C40961">
              <w:rPr>
                <w:rFonts w:ascii="Calibri" w:hAnsi="Calibri"/>
                <w:b w:val="0"/>
                <w:sz w:val="22"/>
                <w:szCs w:val="22"/>
              </w:rPr>
              <w:t>Razvoj suradnje sa ICT sektorom u uvođenju izmjena i dopuna postojećih programa kao i razvoju novih</w:t>
            </w:r>
            <w:r>
              <w:rPr>
                <w:rFonts w:ascii="Calibri" w:hAnsi="Calibri"/>
                <w:b w:val="0"/>
                <w:sz w:val="22"/>
                <w:szCs w:val="22"/>
              </w:rPr>
              <w:t>,</w:t>
            </w:r>
            <w:r w:rsidRPr="00C40961">
              <w:rPr>
                <w:rFonts w:ascii="Calibri" w:hAnsi="Calibri"/>
                <w:b w:val="0"/>
                <w:sz w:val="22"/>
                <w:szCs w:val="22"/>
              </w:rPr>
              <w:t xml:space="preserve"> kao dio tržišne orijentacije Akademije </w:t>
            </w:r>
            <w:r>
              <w:rPr>
                <w:rFonts w:ascii="Calibri" w:hAnsi="Calibri"/>
                <w:b w:val="0"/>
                <w:sz w:val="22"/>
                <w:szCs w:val="22"/>
              </w:rPr>
              <w:t>i</w:t>
            </w:r>
            <w:r w:rsidRPr="00C40961">
              <w:rPr>
                <w:rFonts w:ascii="Calibri" w:hAnsi="Calibri"/>
                <w:b w:val="0"/>
                <w:sz w:val="22"/>
                <w:szCs w:val="22"/>
              </w:rPr>
              <w:t xml:space="preserve"> usklađenostima s tržišnim potrebama regije</w:t>
            </w:r>
          </w:p>
        </w:tc>
        <w:tc>
          <w:tcPr>
            <w:tcW w:w="2310" w:type="dxa"/>
          </w:tcPr>
          <w:p w14:paraId="7DD2CD8B" w14:textId="6E9A56C1" w:rsidR="00926824" w:rsidRDefault="00926824" w:rsidP="0007506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broj kolegija i studijski programa </w:t>
            </w:r>
          </w:p>
        </w:tc>
        <w:tc>
          <w:tcPr>
            <w:tcW w:w="2310" w:type="dxa"/>
          </w:tcPr>
          <w:p w14:paraId="1B244CCD" w14:textId="6F7FDAFB" w:rsidR="00926824" w:rsidRDefault="00926824" w:rsidP="008B0BF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najmanje 1 studijski program i najmanje 5 kolegija u ostalim studijskim programima </w:t>
            </w:r>
          </w:p>
        </w:tc>
      </w:tr>
      <w:tr w:rsidR="00926824" w14:paraId="66A4FB3C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0B870C37" w14:textId="10B89D83" w:rsidR="00926824" w:rsidRDefault="00926824" w:rsidP="008B0BF8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Razvoj interdisciplinarnog jednopredmetnog i dvopredmetnog modela studiranja iz različitih umjetničkih i znanstvenih područa/polja/grana na diplomskoj razini jedinstvenog u RH</w:t>
            </w:r>
          </w:p>
        </w:tc>
        <w:tc>
          <w:tcPr>
            <w:tcW w:w="2310" w:type="dxa"/>
          </w:tcPr>
          <w:p w14:paraId="56EC4FDA" w14:textId="008E4FDC" w:rsidR="00926824" w:rsidRDefault="00926824" w:rsidP="00075068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završenih studenata koji biraju dvopredmetno</w:t>
            </w:r>
            <w:r w:rsidR="00E94BE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studiranje različitih studijskih programa na diplomskoj razini </w:t>
            </w:r>
          </w:p>
        </w:tc>
        <w:tc>
          <w:tcPr>
            <w:tcW w:w="2310" w:type="dxa"/>
          </w:tcPr>
          <w:p w14:paraId="42C04F0A" w14:textId="54B847C8" w:rsidR="00926824" w:rsidRDefault="00926824" w:rsidP="008B0BF8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10% do 2022.</w:t>
            </w:r>
          </w:p>
        </w:tc>
      </w:tr>
      <w:tr w:rsidR="0003436D" w14:paraId="3A06DF2F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9" w:type="dxa"/>
          </w:tcPr>
          <w:p w14:paraId="4F4C9DB9" w14:textId="185E0086" w:rsidR="0003436D" w:rsidRPr="0003436D" w:rsidRDefault="0003436D" w:rsidP="0003436D">
            <w:pPr>
              <w:tabs>
                <w:tab w:val="left" w:pos="3580"/>
              </w:tabs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03436D">
              <w:rPr>
                <w:rFonts w:ascii="Calibri" w:hAnsi="Calibri"/>
                <w:b w:val="0"/>
                <w:sz w:val="22"/>
                <w:szCs w:val="22"/>
              </w:rPr>
              <w:lastRenderedPageBreak/>
              <w:t>Suradnja s Doktorskom školom</w:t>
            </w:r>
            <w:r w:rsidRPr="0003436D">
              <w:rPr>
                <w:rFonts w:ascii="Calibri" w:hAnsi="Calibri"/>
                <w:b w:val="0"/>
                <w:sz w:val="22"/>
                <w:szCs w:val="22"/>
              </w:rPr>
              <w:tab/>
            </w:r>
          </w:p>
        </w:tc>
        <w:tc>
          <w:tcPr>
            <w:tcW w:w="2310" w:type="dxa"/>
          </w:tcPr>
          <w:p w14:paraId="494B9753" w14:textId="6946D4E4" w:rsidR="0003436D" w:rsidRDefault="0003436D" w:rsidP="0007506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imenovanje povjerenstva</w:t>
            </w:r>
          </w:p>
        </w:tc>
        <w:tc>
          <w:tcPr>
            <w:tcW w:w="2310" w:type="dxa"/>
          </w:tcPr>
          <w:p w14:paraId="73F9322D" w14:textId="3A93A6DA" w:rsidR="0003436D" w:rsidRDefault="0003436D" w:rsidP="008B0BF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kraja 2019. godine</w:t>
            </w:r>
          </w:p>
        </w:tc>
      </w:tr>
    </w:tbl>
    <w:p w14:paraId="4D36980F" w14:textId="020A4BC3" w:rsidR="00926824" w:rsidRDefault="00926824" w:rsidP="000B1D2E">
      <w:pPr>
        <w:spacing w:after="240"/>
        <w:rPr>
          <w:rFonts w:ascii="Calibri" w:hAnsi="Calibri"/>
          <w:b/>
        </w:rPr>
      </w:pPr>
    </w:p>
    <w:p w14:paraId="60093521" w14:textId="77777777" w:rsidR="00E94BEC" w:rsidRDefault="00E94BEC" w:rsidP="000B1D2E">
      <w:pPr>
        <w:spacing w:after="240"/>
        <w:rPr>
          <w:rFonts w:ascii="Calibri" w:hAnsi="Calibri"/>
          <w:b/>
        </w:rPr>
      </w:pPr>
    </w:p>
    <w:p w14:paraId="048773B4" w14:textId="3E58D2E5" w:rsidR="00926824" w:rsidRDefault="002B03C7" w:rsidP="000B1D2E">
      <w:pPr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="00926824">
        <w:rPr>
          <w:rFonts w:ascii="Calibri" w:hAnsi="Calibri"/>
          <w:b/>
        </w:rPr>
        <w:t>] Cjeloživotno učenje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03436D" w14:paraId="005420A6" w14:textId="77777777" w:rsidTr="0003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14:paraId="3EE12125" w14:textId="77777777" w:rsidR="0003436D" w:rsidRDefault="0003436D" w:rsidP="0003436D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20" w:type="dxa"/>
            <w:vAlign w:val="center"/>
          </w:tcPr>
          <w:p w14:paraId="5DC14B80" w14:textId="77777777" w:rsidR="0003436D" w:rsidRDefault="0003436D" w:rsidP="0003436D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5" w:type="dxa"/>
            <w:vAlign w:val="center"/>
          </w:tcPr>
          <w:p w14:paraId="5B7A5D24" w14:textId="77777777" w:rsidR="0003436D" w:rsidRDefault="0003436D" w:rsidP="0003436D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03436D" w14:paraId="3C7BD97E" w14:textId="77777777" w:rsidTr="0003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3675295E" w14:textId="18DA0E30" w:rsidR="0003436D" w:rsidRDefault="0003436D" w:rsidP="0003436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Povezivanje s udrugama</w:t>
            </w:r>
          </w:p>
        </w:tc>
        <w:tc>
          <w:tcPr>
            <w:tcW w:w="3220" w:type="dxa"/>
          </w:tcPr>
          <w:p w14:paraId="47C0C34E" w14:textId="5A1F8E66" w:rsidR="0003436D" w:rsidRDefault="0003436D" w:rsidP="0003436D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ostvarenih suradnji</w:t>
            </w:r>
          </w:p>
        </w:tc>
        <w:tc>
          <w:tcPr>
            <w:tcW w:w="3215" w:type="dxa"/>
          </w:tcPr>
          <w:p w14:paraId="49116C7D" w14:textId="2329BC94" w:rsidR="0003436D" w:rsidRPr="008B0BF8" w:rsidRDefault="0003436D" w:rsidP="0003436D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03436D" w14:paraId="38ABC2BB" w14:textId="77777777" w:rsidTr="0003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765387B1" w14:textId="55A6DEF3" w:rsidR="0003436D" w:rsidRPr="008B0BF8" w:rsidRDefault="0003436D" w:rsidP="0003436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Realizacija projekata</w:t>
            </w:r>
          </w:p>
        </w:tc>
        <w:tc>
          <w:tcPr>
            <w:tcW w:w="3220" w:type="dxa"/>
          </w:tcPr>
          <w:p w14:paraId="7D899818" w14:textId="62EA70AF" w:rsidR="0003436D" w:rsidRPr="008B0BF8" w:rsidRDefault="0003436D" w:rsidP="0003436D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realiziranih projekata</w:t>
            </w:r>
          </w:p>
        </w:tc>
        <w:tc>
          <w:tcPr>
            <w:tcW w:w="3215" w:type="dxa"/>
          </w:tcPr>
          <w:p w14:paraId="4D61B6B9" w14:textId="18BC5350" w:rsidR="0003436D" w:rsidRPr="008B0BF8" w:rsidRDefault="0003436D" w:rsidP="0003436D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3436D" w14:paraId="3282764A" w14:textId="77777777" w:rsidTr="0003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8EBC59E" w14:textId="5200B911" w:rsidR="0003436D" w:rsidRDefault="0003436D" w:rsidP="0003436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Usavršavanje diplomiranih polaznika AUK na doktorskoj razini</w:t>
            </w:r>
          </w:p>
        </w:tc>
        <w:tc>
          <w:tcPr>
            <w:tcW w:w="3220" w:type="dxa"/>
          </w:tcPr>
          <w:p w14:paraId="7808FF35" w14:textId="00C8A642" w:rsidR="0003436D" w:rsidRDefault="0003436D" w:rsidP="0003436D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polaznika studijskih programa Doktorske škole</w:t>
            </w:r>
          </w:p>
        </w:tc>
        <w:tc>
          <w:tcPr>
            <w:tcW w:w="3215" w:type="dxa"/>
          </w:tcPr>
          <w:p w14:paraId="0C339908" w14:textId="2C9EE6BA" w:rsidR="0003436D" w:rsidRDefault="0003436D" w:rsidP="0003436D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(do 2022.)</w:t>
            </w:r>
          </w:p>
        </w:tc>
      </w:tr>
    </w:tbl>
    <w:p w14:paraId="5B6E68ED" w14:textId="5C482328" w:rsidR="00926824" w:rsidRDefault="00926824" w:rsidP="000B1D2E">
      <w:pPr>
        <w:spacing w:after="240"/>
        <w:rPr>
          <w:rFonts w:ascii="Calibri" w:hAnsi="Calibri"/>
          <w:b/>
        </w:rPr>
      </w:pPr>
    </w:p>
    <w:p w14:paraId="5679A326" w14:textId="77777777" w:rsidR="00E94BEC" w:rsidRDefault="00E94BEC" w:rsidP="000B1D2E">
      <w:pPr>
        <w:spacing w:after="240"/>
        <w:rPr>
          <w:rFonts w:ascii="Calibri" w:hAnsi="Calibri"/>
          <w:b/>
        </w:rPr>
      </w:pPr>
    </w:p>
    <w:p w14:paraId="0453CE03" w14:textId="2D9C2523" w:rsidR="00B82425" w:rsidRDefault="002B03C7" w:rsidP="000B1D2E">
      <w:pPr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B82425">
        <w:rPr>
          <w:rFonts w:ascii="Calibri" w:hAnsi="Calibri"/>
          <w:b/>
        </w:rPr>
        <w:t>] Nastavni rad</w:t>
      </w:r>
      <w:r w:rsidR="00A649C5">
        <w:rPr>
          <w:rFonts w:ascii="Calibri" w:hAnsi="Calibri"/>
          <w:b/>
        </w:rPr>
        <w:t xml:space="preserve"> i nastavnički kapaciteti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3"/>
        <w:gridCol w:w="3219"/>
        <w:gridCol w:w="3217"/>
      </w:tblGrid>
      <w:tr w:rsidR="00B82425" w14:paraId="6CA6E26E" w14:textId="77777777" w:rsidTr="006F4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  <w:vAlign w:val="center"/>
          </w:tcPr>
          <w:p w14:paraId="2888E95B" w14:textId="77777777" w:rsidR="00B82425" w:rsidRDefault="00B82425" w:rsidP="00B82425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19" w:type="dxa"/>
            <w:vAlign w:val="center"/>
          </w:tcPr>
          <w:p w14:paraId="276D093F" w14:textId="77777777" w:rsidR="00B82425" w:rsidRDefault="00B82425" w:rsidP="00B8242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7" w:type="dxa"/>
            <w:vAlign w:val="center"/>
          </w:tcPr>
          <w:p w14:paraId="1D0890C7" w14:textId="77777777" w:rsidR="00B82425" w:rsidRDefault="00B82425" w:rsidP="00B8242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3471B7" w14:paraId="6AFB0E78" w14:textId="77777777" w:rsidTr="006F4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6C47464C" w14:textId="35565C0C" w:rsidR="003471B7" w:rsidRDefault="003471B7" w:rsidP="003471B7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 xml:space="preserve">Imenovanje člana uprave zaduženog za </w:t>
            </w:r>
            <w:r>
              <w:rPr>
                <w:rFonts w:ascii="Calibri" w:hAnsi="Calibri"/>
                <w:b w:val="0"/>
                <w:sz w:val="22"/>
                <w:szCs w:val="22"/>
              </w:rPr>
              <w:t>nastavu</w:t>
            </w:r>
          </w:p>
        </w:tc>
        <w:tc>
          <w:tcPr>
            <w:tcW w:w="3219" w:type="dxa"/>
          </w:tcPr>
          <w:p w14:paraId="0560CCA5" w14:textId="1233AD80" w:rsidR="003471B7" w:rsidRDefault="003471B7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Prodekan za nastavu i studente</w:t>
            </w:r>
          </w:p>
        </w:tc>
        <w:tc>
          <w:tcPr>
            <w:tcW w:w="3217" w:type="dxa"/>
          </w:tcPr>
          <w:p w14:paraId="6D97934E" w14:textId="6B8D8440" w:rsidR="003471B7" w:rsidRPr="008B0BF8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prosinac 2018.</w:t>
            </w:r>
          </w:p>
        </w:tc>
      </w:tr>
      <w:tr w:rsidR="003471B7" w14:paraId="561FAEEE" w14:textId="77777777" w:rsidTr="006F4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59498262" w14:textId="2BF1584F" w:rsidR="003471B7" w:rsidRPr="008B0BF8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Primjerene studijske grupe u svrhu podizanja kvalitete nastave i poučavanja usmjerenog na studenta</w:t>
            </w:r>
          </w:p>
        </w:tc>
        <w:tc>
          <w:tcPr>
            <w:tcW w:w="3219" w:type="dxa"/>
          </w:tcPr>
          <w:p w14:paraId="741BBD25" w14:textId="68769E9C" w:rsidR="003471B7" w:rsidRPr="008B0BF8" w:rsidRDefault="00A649C5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Omjer</w:t>
            </w:r>
            <w:r w:rsidR="003471B7">
              <w:rPr>
                <w:rFonts w:ascii="Calibri" w:hAnsi="Calibri"/>
                <w:sz w:val="22"/>
                <w:szCs w:val="22"/>
              </w:rPr>
              <w:t xml:space="preserve"> broja nastavnika i studenata na pojedinim kolegijima</w:t>
            </w:r>
          </w:p>
        </w:tc>
        <w:tc>
          <w:tcPr>
            <w:tcW w:w="3217" w:type="dxa"/>
          </w:tcPr>
          <w:p w14:paraId="29AFBBC9" w14:textId="127D75B9" w:rsidR="003471B7" w:rsidRDefault="00A649C5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1:30 za teorijske predmete</w:t>
            </w:r>
          </w:p>
          <w:p w14:paraId="4636110F" w14:textId="7219FF83" w:rsidR="00A649C5" w:rsidRDefault="00A649C5" w:rsidP="00A649C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1:15 za umjetničke predmete općih kompetencija</w:t>
            </w:r>
          </w:p>
          <w:p w14:paraId="67342295" w14:textId="6A6C4577" w:rsidR="00A649C5" w:rsidRPr="008B0BF8" w:rsidRDefault="00A649C5" w:rsidP="00A649C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1:5 za umjetničke i stručne predmete specifičnih kompetencija</w:t>
            </w:r>
          </w:p>
        </w:tc>
      </w:tr>
      <w:tr w:rsidR="003471B7" w14:paraId="517C900B" w14:textId="77777777" w:rsidTr="006F4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1886C385" w14:textId="23394AB6" w:rsidR="003471B7" w:rsidRPr="008B0BF8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Poticanje i razvoj individualnog umjetničkog izričaja studenata</w:t>
            </w:r>
          </w:p>
        </w:tc>
        <w:tc>
          <w:tcPr>
            <w:tcW w:w="3219" w:type="dxa"/>
          </w:tcPr>
          <w:p w14:paraId="05077DBE" w14:textId="4C2EB682" w:rsidR="003471B7" w:rsidRPr="008B0BF8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9A6DCB">
              <w:rPr>
                <w:rFonts w:ascii="Calibri" w:hAnsi="Calibri"/>
                <w:sz w:val="22"/>
                <w:szCs w:val="22"/>
              </w:rPr>
              <w:t>Mentorski rad sa studentima na umjetničkim kolegijima</w:t>
            </w:r>
          </w:p>
        </w:tc>
        <w:tc>
          <w:tcPr>
            <w:tcW w:w="3217" w:type="dxa"/>
          </w:tcPr>
          <w:p w14:paraId="0B6F8CE3" w14:textId="371C8127" w:rsidR="003471B7" w:rsidRPr="008B0BF8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i kvaliteta realiziranih umjetničkih radova</w:t>
            </w:r>
          </w:p>
        </w:tc>
      </w:tr>
      <w:tr w:rsidR="00CF7CE0" w14:paraId="07B6F38C" w14:textId="77777777" w:rsidTr="006F4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01379722" w14:textId="4DA75A3F" w:rsidR="00CF7CE0" w:rsidRPr="008B0BF8" w:rsidRDefault="00CF7CE0" w:rsidP="009A6DCB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Primjena suvremenih tehnologija u nastavnim procesima</w:t>
            </w:r>
          </w:p>
        </w:tc>
        <w:tc>
          <w:tcPr>
            <w:tcW w:w="3219" w:type="dxa"/>
          </w:tcPr>
          <w:p w14:paraId="3A93F30E" w14:textId="77777777" w:rsidR="00CF7CE0" w:rsidRDefault="00CF7CE0" w:rsidP="00E15E8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Postotak nastavnog kadra osposobljenog za primjenu novih tehnologija u nastavnim procesima</w:t>
            </w:r>
          </w:p>
          <w:p w14:paraId="6448F24E" w14:textId="77777777" w:rsidR="00CF7CE0" w:rsidRDefault="00CF7CE0" w:rsidP="00E15E8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Postotak kolegija u kojima se primjenjuju suvremene tehnologije</w:t>
            </w:r>
          </w:p>
        </w:tc>
        <w:tc>
          <w:tcPr>
            <w:tcW w:w="3217" w:type="dxa"/>
          </w:tcPr>
          <w:p w14:paraId="384B0A19" w14:textId="77777777" w:rsidR="00CF7CE0" w:rsidRDefault="00CF7CE0" w:rsidP="00CF7CE0">
            <w:pPr>
              <w:spacing w:before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50% (do 2022.)</w:t>
            </w:r>
          </w:p>
          <w:p w14:paraId="31CF2591" w14:textId="77777777" w:rsidR="00CF7CE0" w:rsidRDefault="00CF7CE0" w:rsidP="00CF7CE0">
            <w:pPr>
              <w:spacing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04B145BB" w14:textId="77777777" w:rsidR="00CF7CE0" w:rsidRDefault="00CF7CE0" w:rsidP="00CF7CE0">
            <w:pPr>
              <w:spacing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1FCCCCF6" w14:textId="77777777" w:rsidR="00CF7CE0" w:rsidRDefault="00CF7CE0" w:rsidP="00CF7CE0">
            <w:pPr>
              <w:spacing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14:paraId="3D6FDE7B" w14:textId="0BB61E78" w:rsidR="00CF7CE0" w:rsidRDefault="00CF7CE0" w:rsidP="00CF7CE0">
            <w:pPr>
              <w:spacing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10% (do 2022.)</w:t>
            </w:r>
          </w:p>
        </w:tc>
      </w:tr>
      <w:tr w:rsidR="003471B7" w14:paraId="2AF932B3" w14:textId="77777777" w:rsidTr="006F4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121959A8" w14:textId="351ACEA0" w:rsidR="003471B7" w:rsidRDefault="003471B7" w:rsidP="009A6DCB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lastRenderedPageBreak/>
              <w:t>Povećati broj izbornih kolegija na razini Akademije</w:t>
            </w:r>
          </w:p>
        </w:tc>
        <w:tc>
          <w:tcPr>
            <w:tcW w:w="3219" w:type="dxa"/>
          </w:tcPr>
          <w:p w14:paraId="7191441E" w14:textId="6DC067A1" w:rsidR="003471B7" w:rsidRDefault="003471B7" w:rsidP="000946ED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novo uvedenih izbornih kolegija</w:t>
            </w:r>
          </w:p>
        </w:tc>
        <w:tc>
          <w:tcPr>
            <w:tcW w:w="3217" w:type="dxa"/>
          </w:tcPr>
          <w:p w14:paraId="6CEF14AD" w14:textId="0954815B" w:rsidR="003471B7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10% do kraja 2020.</w:t>
            </w:r>
          </w:p>
        </w:tc>
      </w:tr>
      <w:tr w:rsidR="003471B7" w14:paraId="667D51D1" w14:textId="77777777" w:rsidTr="006F4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10A9F3B1" w14:textId="4E17B417" w:rsidR="003471B7" w:rsidRPr="008B0BF8" w:rsidRDefault="003471B7" w:rsidP="009A6DCB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Dolazna gostujuća predavanja umjetnika i znanstvenika</w:t>
            </w:r>
          </w:p>
        </w:tc>
        <w:tc>
          <w:tcPr>
            <w:tcW w:w="3219" w:type="dxa"/>
          </w:tcPr>
          <w:p w14:paraId="62F678C2" w14:textId="61872386" w:rsidR="003471B7" w:rsidRDefault="003471B7" w:rsidP="00E15E8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održanih gostujućih predavanja godišnje</w:t>
            </w:r>
          </w:p>
        </w:tc>
        <w:tc>
          <w:tcPr>
            <w:tcW w:w="3217" w:type="dxa"/>
          </w:tcPr>
          <w:p w14:paraId="248391CE" w14:textId="4B50850A" w:rsidR="003471B7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5</w:t>
            </w:r>
          </w:p>
        </w:tc>
      </w:tr>
      <w:tr w:rsidR="003471B7" w14:paraId="2598DA20" w14:textId="77777777" w:rsidTr="006F4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45749774" w14:textId="62B0E727" w:rsidR="003471B7" w:rsidRDefault="003471B7" w:rsidP="009A6DCB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Odlazna gostujuća predavanja umjetnika i znanstvenika</w:t>
            </w:r>
          </w:p>
        </w:tc>
        <w:tc>
          <w:tcPr>
            <w:tcW w:w="3219" w:type="dxa"/>
          </w:tcPr>
          <w:p w14:paraId="24E31E66" w14:textId="2C62D179" w:rsidR="003471B7" w:rsidRDefault="003471B7" w:rsidP="00E15E8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održanih odlaznih gostujućih predavanja nastavnika AUK godišnje</w:t>
            </w:r>
          </w:p>
        </w:tc>
        <w:tc>
          <w:tcPr>
            <w:tcW w:w="3217" w:type="dxa"/>
          </w:tcPr>
          <w:p w14:paraId="3812000E" w14:textId="6EDC42CE" w:rsidR="003471B7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5</w:t>
            </w:r>
          </w:p>
        </w:tc>
      </w:tr>
      <w:tr w:rsidR="003471B7" w14:paraId="35758184" w14:textId="77777777" w:rsidTr="006F4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193524C8" w14:textId="60986E7E" w:rsidR="003471B7" w:rsidRPr="008B0BF8" w:rsidRDefault="003471B7" w:rsidP="009A6DCB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Inovativan pristup te visoka umjetnička i znanstvena razina završnih i diplomskih radova</w:t>
            </w:r>
          </w:p>
        </w:tc>
        <w:tc>
          <w:tcPr>
            <w:tcW w:w="3219" w:type="dxa"/>
          </w:tcPr>
          <w:p w14:paraId="229BB44E" w14:textId="77777777" w:rsidR="003471B7" w:rsidRDefault="003471B7" w:rsidP="00E15E8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Teme radova</w:t>
            </w:r>
          </w:p>
          <w:p w14:paraId="26D0D09E" w14:textId="4A60EC60" w:rsidR="003471B7" w:rsidRPr="008B0BF8" w:rsidRDefault="003471B7" w:rsidP="009A6DCB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Ocjene radova</w:t>
            </w:r>
          </w:p>
        </w:tc>
        <w:tc>
          <w:tcPr>
            <w:tcW w:w="3217" w:type="dxa"/>
          </w:tcPr>
          <w:p w14:paraId="33E00D93" w14:textId="09BFD9D5" w:rsidR="003471B7" w:rsidRPr="008B0BF8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prosjek ocjena najmanje 3,6 / godišnja analiza tema i ocjena</w:t>
            </w:r>
          </w:p>
        </w:tc>
      </w:tr>
      <w:tr w:rsidR="003471B7" w14:paraId="589AE53C" w14:textId="77777777" w:rsidTr="006F4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77F678DF" w14:textId="2014859D" w:rsidR="003471B7" w:rsidRPr="008B0BF8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Povećati odlaznu i dolaznu mobilnost nastavnika</w:t>
            </w:r>
          </w:p>
        </w:tc>
        <w:tc>
          <w:tcPr>
            <w:tcW w:w="3219" w:type="dxa"/>
          </w:tcPr>
          <w:p w14:paraId="4587EDA2" w14:textId="4E56AB94" w:rsidR="003471B7" w:rsidRPr="008B0BF8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Erasmus+ razmjena Gostujući predavači</w:t>
            </w:r>
          </w:p>
        </w:tc>
        <w:tc>
          <w:tcPr>
            <w:tcW w:w="3217" w:type="dxa"/>
          </w:tcPr>
          <w:p w14:paraId="56641588" w14:textId="5074B2CE" w:rsidR="003471B7" w:rsidRPr="008B0BF8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godišnje</w:t>
            </w:r>
          </w:p>
        </w:tc>
      </w:tr>
      <w:tr w:rsidR="00767F98" w14:paraId="1723B1ED" w14:textId="77777777" w:rsidTr="006F4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78FD3544" w14:textId="6BC76C6B" w:rsidR="00767F98" w:rsidRDefault="00767F98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Napredovanje nastavnika</w:t>
            </w:r>
          </w:p>
        </w:tc>
        <w:tc>
          <w:tcPr>
            <w:tcW w:w="3219" w:type="dxa"/>
          </w:tcPr>
          <w:p w14:paraId="24F16013" w14:textId="5C97460C" w:rsidR="00767F98" w:rsidRDefault="00767F98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napredovanja</w:t>
            </w:r>
          </w:p>
        </w:tc>
        <w:tc>
          <w:tcPr>
            <w:tcW w:w="3217" w:type="dxa"/>
          </w:tcPr>
          <w:p w14:paraId="5AFF81CE" w14:textId="50A17F9B" w:rsidR="00767F98" w:rsidRDefault="00767F98" w:rsidP="00767F98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5 godišnje</w:t>
            </w:r>
          </w:p>
        </w:tc>
      </w:tr>
      <w:tr w:rsidR="0003436D" w14:paraId="3BD2FA12" w14:textId="77777777" w:rsidTr="006F4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54C4A9F4" w14:textId="77116005" w:rsidR="0003436D" w:rsidRPr="00CF7CE0" w:rsidRDefault="00CF7CE0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CF7CE0">
              <w:rPr>
                <w:rFonts w:ascii="Calibri" w:hAnsi="Calibri"/>
                <w:b w:val="0"/>
                <w:sz w:val="22"/>
                <w:szCs w:val="22"/>
              </w:rPr>
              <w:t>Nastavnici Akademije stječu doktorat znanosti ili doktorat umjetnosti</w:t>
            </w:r>
          </w:p>
        </w:tc>
        <w:tc>
          <w:tcPr>
            <w:tcW w:w="3219" w:type="dxa"/>
          </w:tcPr>
          <w:p w14:paraId="17B8E4FD" w14:textId="709DA7A9" w:rsidR="0003436D" w:rsidRDefault="00CF7CE0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nastavnika koji stječu akademski naziv doktora znanosti ili doktora umjetnosti</w:t>
            </w:r>
          </w:p>
        </w:tc>
        <w:tc>
          <w:tcPr>
            <w:tcW w:w="3217" w:type="dxa"/>
          </w:tcPr>
          <w:p w14:paraId="2B356E3E" w14:textId="6B35E45F" w:rsidR="0003436D" w:rsidRDefault="00CF7CE0" w:rsidP="00767F98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(do 2022.)</w:t>
            </w:r>
          </w:p>
        </w:tc>
      </w:tr>
      <w:tr w:rsidR="00A649C5" w14:paraId="76B5A941" w14:textId="77777777" w:rsidTr="006F4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</w:tcPr>
          <w:p w14:paraId="6453BCF5" w14:textId="322B1328" w:rsidR="00A649C5" w:rsidRDefault="00A649C5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Povećati broj stalno zaposlenih nastavika</w:t>
            </w:r>
          </w:p>
        </w:tc>
        <w:tc>
          <w:tcPr>
            <w:tcW w:w="3219" w:type="dxa"/>
          </w:tcPr>
          <w:p w14:paraId="7B84EB60" w14:textId="398AB8C7" w:rsidR="00A649C5" w:rsidRDefault="00A649C5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novih radnih mijesta za nastavno osoblje</w:t>
            </w:r>
          </w:p>
        </w:tc>
        <w:tc>
          <w:tcPr>
            <w:tcW w:w="3217" w:type="dxa"/>
          </w:tcPr>
          <w:p w14:paraId="3546C30D" w14:textId="19DF7C91" w:rsidR="00A649C5" w:rsidRDefault="00A649C5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5 do 2022.</w:t>
            </w:r>
          </w:p>
        </w:tc>
      </w:tr>
    </w:tbl>
    <w:p w14:paraId="2DB5E0D3" w14:textId="77777777" w:rsidR="00B4426E" w:rsidRDefault="00B4426E" w:rsidP="00A649C5">
      <w:pPr>
        <w:spacing w:after="240"/>
        <w:rPr>
          <w:rFonts w:ascii="Calibri" w:hAnsi="Calibri"/>
          <w:b/>
        </w:rPr>
      </w:pPr>
    </w:p>
    <w:p w14:paraId="21BC1795" w14:textId="4D9A1306" w:rsidR="00A649C5" w:rsidRDefault="002B03C7" w:rsidP="00A649C5">
      <w:pPr>
        <w:spacing w:after="24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A649C5">
        <w:rPr>
          <w:rFonts w:ascii="Calibri" w:hAnsi="Calibri"/>
          <w:b/>
        </w:rPr>
        <w:t>] Institucijski kapaciteti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A649C5" w14:paraId="5FF45769" w14:textId="77777777" w:rsidTr="00A64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14:paraId="47E182AC" w14:textId="77777777" w:rsidR="00A649C5" w:rsidRDefault="00A649C5" w:rsidP="00A649C5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20" w:type="dxa"/>
            <w:vAlign w:val="center"/>
          </w:tcPr>
          <w:p w14:paraId="315EEEA1" w14:textId="77777777" w:rsidR="00A649C5" w:rsidRDefault="00A649C5" w:rsidP="00A649C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5" w:type="dxa"/>
            <w:vAlign w:val="center"/>
          </w:tcPr>
          <w:p w14:paraId="21F570C7" w14:textId="77777777" w:rsidR="00A649C5" w:rsidRDefault="00A649C5" w:rsidP="00A649C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A649C5" w14:paraId="6B903435" w14:textId="77777777" w:rsidTr="00A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3BCA3E2C" w14:textId="5BA7043C" w:rsidR="00A649C5" w:rsidRDefault="00A649C5" w:rsidP="00A649C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Primjerena računalna opremljenost knjižnice </w:t>
            </w:r>
          </w:p>
        </w:tc>
        <w:tc>
          <w:tcPr>
            <w:tcW w:w="3220" w:type="dxa"/>
          </w:tcPr>
          <w:p w14:paraId="58BFEE75" w14:textId="315A45FB" w:rsidR="00A649C5" w:rsidRDefault="00A649C5" w:rsidP="00A649C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Nabava novih računala</w:t>
            </w:r>
          </w:p>
        </w:tc>
        <w:tc>
          <w:tcPr>
            <w:tcW w:w="3215" w:type="dxa"/>
          </w:tcPr>
          <w:p w14:paraId="562BDB7D" w14:textId="633C319A" w:rsidR="00A649C5" w:rsidRPr="008B0BF8" w:rsidRDefault="00A649C5" w:rsidP="00A649C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računala / ožujak 2019.</w:t>
            </w:r>
          </w:p>
        </w:tc>
      </w:tr>
      <w:tr w:rsidR="00767F98" w14:paraId="3040C421" w14:textId="77777777" w:rsidTr="00A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8C072ED" w14:textId="3FB0EF45" w:rsidR="00767F98" w:rsidRDefault="00767F98" w:rsidP="00A649C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Povećanje knjižničnog fonda u skladu s potrebama literature za realizaciju nastave</w:t>
            </w:r>
          </w:p>
        </w:tc>
        <w:tc>
          <w:tcPr>
            <w:tcW w:w="3220" w:type="dxa"/>
          </w:tcPr>
          <w:p w14:paraId="5A05913D" w14:textId="01D7F646" w:rsidR="00767F98" w:rsidRDefault="00767F98" w:rsidP="00A649C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Povećanje knjižničnog fonda</w:t>
            </w:r>
          </w:p>
        </w:tc>
        <w:tc>
          <w:tcPr>
            <w:tcW w:w="3215" w:type="dxa"/>
          </w:tcPr>
          <w:p w14:paraId="22A1B245" w14:textId="095B323F" w:rsidR="00767F98" w:rsidRDefault="00767F98" w:rsidP="00A649C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povećanje knjižničnog fonda za 5%</w:t>
            </w:r>
          </w:p>
        </w:tc>
      </w:tr>
      <w:tr w:rsidR="00A649C5" w14:paraId="27BD106A" w14:textId="77777777" w:rsidTr="00A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626A661" w14:textId="62381FA6" w:rsidR="00A649C5" w:rsidRDefault="00A649C5" w:rsidP="00A649C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Nabava suvremene računalne opreme za računalnu učionicu</w:t>
            </w:r>
          </w:p>
        </w:tc>
        <w:tc>
          <w:tcPr>
            <w:tcW w:w="3220" w:type="dxa"/>
          </w:tcPr>
          <w:p w14:paraId="63C984A5" w14:textId="27DC76B9" w:rsidR="00A649C5" w:rsidRDefault="00A649C5" w:rsidP="00A649C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Nabava novih računala</w:t>
            </w:r>
          </w:p>
        </w:tc>
        <w:tc>
          <w:tcPr>
            <w:tcW w:w="3215" w:type="dxa"/>
          </w:tcPr>
          <w:p w14:paraId="44F28AA1" w14:textId="023BD1DE" w:rsidR="00A649C5" w:rsidRDefault="00CB0230" w:rsidP="00CB0230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 računala / listopad 2019.</w:t>
            </w:r>
          </w:p>
        </w:tc>
      </w:tr>
      <w:tr w:rsidR="00A649C5" w14:paraId="7AC155B9" w14:textId="77777777" w:rsidTr="00A6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EB877AF" w14:textId="4FC35FA9" w:rsidR="00A649C5" w:rsidRDefault="00A649C5" w:rsidP="00A649C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lastRenderedPageBreak/>
              <w:t>Opremanje audio-vizualnog laboratorija</w:t>
            </w:r>
          </w:p>
        </w:tc>
        <w:tc>
          <w:tcPr>
            <w:tcW w:w="3220" w:type="dxa"/>
          </w:tcPr>
          <w:p w14:paraId="25D43085" w14:textId="38637C0A" w:rsidR="00A649C5" w:rsidRDefault="00767F98" w:rsidP="00A649C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Opremanje prostora i n</w:t>
            </w:r>
            <w:r w:rsidR="00A649C5">
              <w:rPr>
                <w:rFonts w:ascii="Calibri" w:hAnsi="Calibri"/>
                <w:sz w:val="22"/>
                <w:szCs w:val="22"/>
              </w:rPr>
              <w:t>abava adekvatne AV opreme</w:t>
            </w:r>
          </w:p>
        </w:tc>
        <w:tc>
          <w:tcPr>
            <w:tcW w:w="3215" w:type="dxa"/>
          </w:tcPr>
          <w:p w14:paraId="58561DC8" w14:textId="2C52D2E0" w:rsidR="00A649C5" w:rsidRDefault="00CB0230" w:rsidP="00A649C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prosinac 2020.</w:t>
            </w:r>
          </w:p>
        </w:tc>
      </w:tr>
      <w:tr w:rsidR="00A649C5" w14:paraId="2B45BCDC" w14:textId="77777777" w:rsidTr="00A6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60292C4" w14:textId="24FAFCB2" w:rsidR="00A649C5" w:rsidRDefault="00CB0230" w:rsidP="00A649C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Adaptacija prostora u skladu s prirodom nastave koja se u njima odvija i u skladu s zahtjevima koji postavljaju ishodi učenja pojedinih kolegija</w:t>
            </w:r>
          </w:p>
        </w:tc>
        <w:tc>
          <w:tcPr>
            <w:tcW w:w="3220" w:type="dxa"/>
          </w:tcPr>
          <w:p w14:paraId="2518627A" w14:textId="77777777" w:rsidR="00A649C5" w:rsidRDefault="00CB0230" w:rsidP="00A649C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Adaptacija prostora</w:t>
            </w:r>
          </w:p>
          <w:p w14:paraId="0BC54D16" w14:textId="4F2A4DE4" w:rsidR="00CB0230" w:rsidRDefault="00CB0230" w:rsidP="00A649C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Nabava inventara i alata</w:t>
            </w:r>
          </w:p>
        </w:tc>
        <w:tc>
          <w:tcPr>
            <w:tcW w:w="3215" w:type="dxa"/>
          </w:tcPr>
          <w:p w14:paraId="2B2AFD57" w14:textId="1252B54F" w:rsidR="00A649C5" w:rsidRDefault="00CB0230" w:rsidP="00A649C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poboljšanje prostornih i tehničkih uvjeta realizacije nastave za 20%</w:t>
            </w:r>
          </w:p>
        </w:tc>
      </w:tr>
    </w:tbl>
    <w:p w14:paraId="5233CCA9" w14:textId="75BC34DB" w:rsidR="003471B7" w:rsidRDefault="003471B7">
      <w:pPr>
        <w:rPr>
          <w:rFonts w:ascii="Calibri" w:hAnsi="Calibri"/>
          <w:b/>
        </w:rPr>
      </w:pPr>
    </w:p>
    <w:p w14:paraId="5044AC2B" w14:textId="77777777" w:rsidR="006F42B0" w:rsidRDefault="006F42B0">
      <w:pPr>
        <w:rPr>
          <w:rFonts w:ascii="Calibri" w:hAnsi="Calibri"/>
          <w:b/>
        </w:rPr>
      </w:pPr>
    </w:p>
    <w:p w14:paraId="56E9E7AE" w14:textId="77777777" w:rsidR="00CF7CE0" w:rsidRDefault="00CF7CE0">
      <w:pPr>
        <w:rPr>
          <w:rFonts w:ascii="Calibri" w:hAnsi="Calibri"/>
          <w:b/>
        </w:rPr>
      </w:pPr>
    </w:p>
    <w:p w14:paraId="38A6DC36" w14:textId="537E08A5" w:rsidR="00B82425" w:rsidRDefault="002B03C7" w:rsidP="00B82425">
      <w:pPr>
        <w:spacing w:after="120" w:line="312" w:lineRule="auto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B82425">
        <w:rPr>
          <w:rFonts w:ascii="Calibri" w:hAnsi="Calibri"/>
          <w:b/>
        </w:rPr>
        <w:t>] Podrška s</w:t>
      </w:r>
      <w:r w:rsidR="00B82425" w:rsidRPr="00EA70B9">
        <w:rPr>
          <w:rFonts w:ascii="Calibri" w:hAnsi="Calibri"/>
          <w:b/>
        </w:rPr>
        <w:t>tudenti</w:t>
      </w:r>
      <w:r w:rsidR="00B82425">
        <w:rPr>
          <w:rFonts w:ascii="Calibri" w:hAnsi="Calibri"/>
          <w:b/>
        </w:rPr>
        <w:t>ma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B82425" w14:paraId="1DD75F1C" w14:textId="77777777" w:rsidTr="00B82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14:paraId="745AD4C3" w14:textId="77777777" w:rsidR="00B82425" w:rsidRDefault="00B82425" w:rsidP="00B82425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20" w:type="dxa"/>
            <w:vAlign w:val="center"/>
          </w:tcPr>
          <w:p w14:paraId="5BA1322D" w14:textId="77777777" w:rsidR="00B82425" w:rsidRDefault="00B82425" w:rsidP="00B8242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5" w:type="dxa"/>
            <w:vAlign w:val="center"/>
          </w:tcPr>
          <w:p w14:paraId="520ED392" w14:textId="77777777" w:rsidR="00B82425" w:rsidRDefault="00B82425" w:rsidP="00B8242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3471B7" w14:paraId="271C0656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52BE1D4D" w14:textId="4190CC6B" w:rsidR="003471B7" w:rsidRPr="00B82425" w:rsidRDefault="003471B7" w:rsidP="003471B7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 xml:space="preserve">Imenovanje člana uprave zaduženog za </w:t>
            </w:r>
            <w:r>
              <w:rPr>
                <w:rFonts w:ascii="Calibri" w:hAnsi="Calibri"/>
                <w:b w:val="0"/>
                <w:sz w:val="22"/>
                <w:szCs w:val="22"/>
              </w:rPr>
              <w:t>studente</w:t>
            </w:r>
          </w:p>
        </w:tc>
        <w:tc>
          <w:tcPr>
            <w:tcW w:w="3220" w:type="dxa"/>
          </w:tcPr>
          <w:p w14:paraId="6276F7AD" w14:textId="03935BED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Prodekan za nastavu i studente</w:t>
            </w:r>
          </w:p>
        </w:tc>
        <w:tc>
          <w:tcPr>
            <w:tcW w:w="3215" w:type="dxa"/>
          </w:tcPr>
          <w:p w14:paraId="0908867C" w14:textId="473A472C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prosinac 2018.</w:t>
            </w:r>
          </w:p>
        </w:tc>
      </w:tr>
      <w:tr w:rsidR="003471B7" w14:paraId="5AC922EA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A686B31" w14:textId="77777777" w:rsidR="003471B7" w:rsidRPr="00B82425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B82425">
              <w:rPr>
                <w:rFonts w:ascii="Calibri" w:hAnsi="Calibri"/>
                <w:b w:val="0"/>
                <w:sz w:val="22"/>
                <w:szCs w:val="22"/>
              </w:rPr>
              <w:t>Jasno definirani i javno objavljeni uvjeti upisa na studijske programe</w:t>
            </w:r>
          </w:p>
        </w:tc>
        <w:tc>
          <w:tcPr>
            <w:tcW w:w="3220" w:type="dxa"/>
          </w:tcPr>
          <w:p w14:paraId="42E53594" w14:textId="77777777" w:rsidR="003471B7" w:rsidRPr="00B82425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B82425">
              <w:rPr>
                <w:rFonts w:ascii="Calibri" w:hAnsi="Calibri"/>
                <w:sz w:val="22"/>
                <w:szCs w:val="22"/>
              </w:rPr>
              <w:t>Pravilnik o postupku prijave na preddiplomske studije</w:t>
            </w:r>
          </w:p>
          <w:p w14:paraId="6E45557D" w14:textId="77777777" w:rsidR="003471B7" w:rsidRPr="00B82425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B82425">
              <w:rPr>
                <w:rFonts w:ascii="Calibri" w:hAnsi="Calibri"/>
                <w:sz w:val="22"/>
                <w:szCs w:val="22"/>
              </w:rPr>
              <w:t>Pravilnik o postupku prijave na diplomske studije</w:t>
            </w:r>
          </w:p>
        </w:tc>
        <w:tc>
          <w:tcPr>
            <w:tcW w:w="3215" w:type="dxa"/>
          </w:tcPr>
          <w:p w14:paraId="74ED9DBC" w14:textId="77777777" w:rsidR="003471B7" w:rsidRPr="00B82425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B82425">
              <w:rPr>
                <w:rFonts w:ascii="Calibri" w:hAnsi="Calibri"/>
                <w:sz w:val="22"/>
                <w:szCs w:val="22"/>
              </w:rPr>
              <w:t>travanj 2019.</w:t>
            </w:r>
          </w:p>
        </w:tc>
      </w:tr>
      <w:tr w:rsidR="003471B7" w14:paraId="4A0956DB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714D6151" w14:textId="77777777" w:rsidR="003471B7" w:rsidRPr="00B82425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B82425">
              <w:rPr>
                <w:rFonts w:ascii="Calibri" w:hAnsi="Calibri"/>
                <w:b w:val="0"/>
                <w:sz w:val="22"/>
                <w:szCs w:val="22"/>
              </w:rPr>
              <w:t>Jasno definirani i javno objavljeni postupci provjere specifičnih znanja i vještina za upis na određene studijske programe</w:t>
            </w:r>
          </w:p>
        </w:tc>
        <w:tc>
          <w:tcPr>
            <w:tcW w:w="3220" w:type="dxa"/>
          </w:tcPr>
          <w:p w14:paraId="409B595C" w14:textId="77777777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B82425">
              <w:rPr>
                <w:rFonts w:ascii="Calibri" w:hAnsi="Calibri"/>
                <w:sz w:val="22"/>
                <w:szCs w:val="22"/>
              </w:rPr>
              <w:t>Provjere specifičnih znanja i vještina javno su objavljene i usklađene sa studijskim programima</w:t>
            </w:r>
          </w:p>
        </w:tc>
        <w:tc>
          <w:tcPr>
            <w:tcW w:w="3215" w:type="dxa"/>
          </w:tcPr>
          <w:p w14:paraId="22BFFEDB" w14:textId="77777777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B82425">
              <w:rPr>
                <w:rFonts w:ascii="Calibri" w:hAnsi="Calibri"/>
                <w:sz w:val="22"/>
                <w:szCs w:val="22"/>
              </w:rPr>
              <w:t>preddiplomski: travanj 2019.</w:t>
            </w:r>
          </w:p>
          <w:p w14:paraId="3AA0E8A2" w14:textId="77777777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B82425">
              <w:rPr>
                <w:rFonts w:ascii="Calibri" w:hAnsi="Calibri"/>
                <w:sz w:val="22"/>
                <w:szCs w:val="22"/>
              </w:rPr>
              <w:t>diplomski: rujan 2019.</w:t>
            </w:r>
          </w:p>
        </w:tc>
      </w:tr>
      <w:tr w:rsidR="003471B7" w14:paraId="763671E0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7A97DF4" w14:textId="5296CD05" w:rsidR="003471B7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Realizacija stručne i umjetničke studentske prakse</w:t>
            </w:r>
          </w:p>
        </w:tc>
        <w:tc>
          <w:tcPr>
            <w:tcW w:w="3220" w:type="dxa"/>
          </w:tcPr>
          <w:p w14:paraId="4C51E0E4" w14:textId="7E44198C" w:rsidR="003471B7" w:rsidRPr="00B82425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realiziranih praksi</w:t>
            </w:r>
          </w:p>
        </w:tc>
        <w:tc>
          <w:tcPr>
            <w:tcW w:w="3215" w:type="dxa"/>
          </w:tcPr>
          <w:p w14:paraId="1594FCCF" w14:textId="77777777" w:rsidR="003471B7" w:rsidRDefault="003471B7" w:rsidP="00E15E8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5 godišnje</w:t>
            </w:r>
          </w:p>
          <w:p w14:paraId="7C2D7034" w14:textId="0FB348E0" w:rsidR="003471B7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semestralna analiza realizacije stručne i umjetničke prakse</w:t>
            </w:r>
          </w:p>
        </w:tc>
      </w:tr>
      <w:tr w:rsidR="003471B7" w14:paraId="7C5464CB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1BB894D" w14:textId="6BFF6B46" w:rsidR="003471B7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Uključivanje studenata u profesionalne umjetničke i znanstvene projekte</w:t>
            </w:r>
          </w:p>
        </w:tc>
        <w:tc>
          <w:tcPr>
            <w:tcW w:w="3220" w:type="dxa"/>
          </w:tcPr>
          <w:p w14:paraId="328F0A3E" w14:textId="40C35B95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realiziranih profesionalnih projekata u koje su uključeni studenti</w:t>
            </w:r>
          </w:p>
        </w:tc>
        <w:tc>
          <w:tcPr>
            <w:tcW w:w="3215" w:type="dxa"/>
          </w:tcPr>
          <w:p w14:paraId="219D4669" w14:textId="77777777" w:rsidR="003471B7" w:rsidRDefault="003471B7" w:rsidP="00E15E8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5 godišnje</w:t>
            </w:r>
          </w:p>
          <w:p w14:paraId="3488BA00" w14:textId="29A2F779" w:rsidR="003471B7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semestralna analiza uključenosti studenata u profesionalne umjetničke i znanstvene projekte</w:t>
            </w:r>
          </w:p>
        </w:tc>
      </w:tr>
      <w:tr w:rsidR="003471B7" w14:paraId="37F4C5B1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CABB4EF" w14:textId="6BFCA1D0" w:rsidR="003471B7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Sudjelovanje sudenata na nacionalnim i međunarodnim festivalima</w:t>
            </w:r>
          </w:p>
        </w:tc>
        <w:tc>
          <w:tcPr>
            <w:tcW w:w="3220" w:type="dxa"/>
          </w:tcPr>
          <w:p w14:paraId="724911F5" w14:textId="55D8A5FE" w:rsidR="003471B7" w:rsidRPr="00B82425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nacionalnih i međunarodnih festivala / broj studenata koji su na festivalima sudjelovali</w:t>
            </w:r>
          </w:p>
        </w:tc>
        <w:tc>
          <w:tcPr>
            <w:tcW w:w="3215" w:type="dxa"/>
          </w:tcPr>
          <w:p w14:paraId="7364DDCF" w14:textId="77777777" w:rsidR="003471B7" w:rsidRDefault="003471B7" w:rsidP="00E15E8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3 godišnje</w:t>
            </w:r>
          </w:p>
          <w:p w14:paraId="7842DBBC" w14:textId="7F9E348C" w:rsidR="003471B7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godišnja analiza sudjelovanja studenata na nacionalnim i međunarodnim festivalima</w:t>
            </w:r>
          </w:p>
        </w:tc>
      </w:tr>
      <w:tr w:rsidR="003471B7" w14:paraId="3839C488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355FEC0" w14:textId="378E02EA" w:rsidR="003471B7" w:rsidRPr="00B82425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lastRenderedPageBreak/>
              <w:t>Karijerno savjetovanje studenata</w:t>
            </w:r>
          </w:p>
        </w:tc>
        <w:tc>
          <w:tcPr>
            <w:tcW w:w="3220" w:type="dxa"/>
          </w:tcPr>
          <w:p w14:paraId="751AFADE" w14:textId="0B52F7D8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B82425">
              <w:rPr>
                <w:rFonts w:ascii="Calibri" w:hAnsi="Calibri"/>
                <w:sz w:val="22"/>
                <w:szCs w:val="22"/>
              </w:rPr>
              <w:t>Usustavljivanje ureda za karijere</w:t>
            </w:r>
          </w:p>
        </w:tc>
        <w:tc>
          <w:tcPr>
            <w:tcW w:w="3215" w:type="dxa"/>
          </w:tcPr>
          <w:p w14:paraId="2716FECD" w14:textId="01FE253F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listopad 2019.</w:t>
            </w:r>
          </w:p>
        </w:tc>
      </w:tr>
      <w:tr w:rsidR="003471B7" w14:paraId="29B7FE99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B3568E1" w14:textId="6722F478" w:rsidR="003471B7" w:rsidRPr="00B82425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>Provođenje anketa u svrhu održanja i poboljšanja kvalitete nastave i realizacije studijskih programa</w:t>
            </w:r>
          </w:p>
        </w:tc>
        <w:tc>
          <w:tcPr>
            <w:tcW w:w="3220" w:type="dxa"/>
          </w:tcPr>
          <w:p w14:paraId="6B05408D" w14:textId="43098A24" w:rsidR="003471B7" w:rsidRPr="00B82425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Provođenje anketa, analiza i sistematizacija prikupljenih podataka</w:t>
            </w:r>
          </w:p>
        </w:tc>
        <w:tc>
          <w:tcPr>
            <w:tcW w:w="3215" w:type="dxa"/>
          </w:tcPr>
          <w:p w14:paraId="60056C28" w14:textId="77777777" w:rsidR="003471B7" w:rsidRPr="008B0BF8" w:rsidRDefault="003471B7" w:rsidP="009A6DCB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periodično</w:t>
            </w:r>
          </w:p>
          <w:p w14:paraId="4B1315A5" w14:textId="77777777" w:rsidR="003471B7" w:rsidRPr="008B0BF8" w:rsidRDefault="003471B7" w:rsidP="009A6DCB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jedinstvena sveučilišna anketa</w:t>
            </w:r>
          </w:p>
          <w:p w14:paraId="36322FFC" w14:textId="77777777" w:rsidR="003471B7" w:rsidRPr="008B0BF8" w:rsidRDefault="003471B7" w:rsidP="009A6DCB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anketiranje završenih studenata</w:t>
            </w:r>
          </w:p>
          <w:p w14:paraId="438A3FA2" w14:textId="3E67B69B" w:rsidR="003471B7" w:rsidRPr="00B82425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anketiranje studenata glede ostvarenja ishoda učenja kolegija</w:t>
            </w:r>
          </w:p>
        </w:tc>
      </w:tr>
      <w:tr w:rsidR="003471B7" w14:paraId="2CBE647D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5791963B" w14:textId="726CFECE" w:rsidR="003471B7" w:rsidRPr="00B82425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Podrška studentima slabijeg imovinskog statusa</w:t>
            </w:r>
          </w:p>
        </w:tc>
        <w:tc>
          <w:tcPr>
            <w:tcW w:w="3220" w:type="dxa"/>
          </w:tcPr>
          <w:p w14:paraId="073D2A08" w14:textId="5A782304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Jednokratna novčana pomoć</w:t>
            </w:r>
          </w:p>
        </w:tc>
        <w:tc>
          <w:tcPr>
            <w:tcW w:w="3215" w:type="dxa"/>
          </w:tcPr>
          <w:p w14:paraId="50822B27" w14:textId="4DE425CC" w:rsidR="003471B7" w:rsidRPr="00B82425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dodijeljenih novčanih sredstava</w:t>
            </w:r>
          </w:p>
        </w:tc>
      </w:tr>
      <w:tr w:rsidR="003471B7" w14:paraId="1DAC42D3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0F6BE43" w14:textId="2690C399" w:rsidR="003471B7" w:rsidRPr="00B82425" w:rsidRDefault="003471B7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Povećati odlaznu mobilnost studenata</w:t>
            </w:r>
          </w:p>
        </w:tc>
        <w:tc>
          <w:tcPr>
            <w:tcW w:w="3220" w:type="dxa"/>
          </w:tcPr>
          <w:p w14:paraId="34EDD041" w14:textId="39F27C21" w:rsidR="003471B7" w:rsidRPr="00B82425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Erasmus+ razmjena studenata</w:t>
            </w:r>
          </w:p>
        </w:tc>
        <w:tc>
          <w:tcPr>
            <w:tcW w:w="3215" w:type="dxa"/>
          </w:tcPr>
          <w:p w14:paraId="225B2522" w14:textId="093E321C" w:rsidR="003471B7" w:rsidRPr="00B82425" w:rsidRDefault="00CF7CE0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3471B7">
              <w:rPr>
                <w:rFonts w:ascii="Calibri" w:hAnsi="Calibri"/>
                <w:sz w:val="22"/>
                <w:szCs w:val="22"/>
              </w:rPr>
              <w:t xml:space="preserve"> godišnje</w:t>
            </w:r>
          </w:p>
        </w:tc>
      </w:tr>
      <w:tr w:rsidR="003471B7" w14:paraId="28EE5FA7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0025375" w14:textId="6C4A03E9" w:rsidR="003471B7" w:rsidRDefault="003471B7" w:rsidP="009A6DCB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Povećati dolaznu mobilnost studenata</w:t>
            </w:r>
          </w:p>
        </w:tc>
        <w:tc>
          <w:tcPr>
            <w:tcW w:w="3220" w:type="dxa"/>
          </w:tcPr>
          <w:p w14:paraId="344880A7" w14:textId="610E242A" w:rsidR="003471B7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Erasmus+ razmjena studenata</w:t>
            </w:r>
          </w:p>
        </w:tc>
        <w:tc>
          <w:tcPr>
            <w:tcW w:w="3215" w:type="dxa"/>
          </w:tcPr>
          <w:p w14:paraId="5C7C55A4" w14:textId="54C02A1F" w:rsidR="003471B7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godišnje</w:t>
            </w:r>
          </w:p>
        </w:tc>
      </w:tr>
      <w:tr w:rsidR="003471B7" w14:paraId="2548C6D0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76F7A19" w14:textId="4BC2538A" w:rsidR="003471B7" w:rsidRDefault="003471B7" w:rsidP="009A6DCB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Prikupljanje i analiza podataka o zapošljavanju završenih studenata </w:t>
            </w:r>
          </w:p>
        </w:tc>
        <w:tc>
          <w:tcPr>
            <w:tcW w:w="3220" w:type="dxa"/>
          </w:tcPr>
          <w:p w14:paraId="790BBCD5" w14:textId="77777777" w:rsidR="003471B7" w:rsidRDefault="003471B7" w:rsidP="00E15E8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Analiza podataka HZZ-a</w:t>
            </w:r>
          </w:p>
          <w:p w14:paraId="7AABCF1F" w14:textId="52582034" w:rsidR="003471B7" w:rsidRDefault="003471B7" w:rsidP="00E15E8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Prikupljanje podataka o angažmanu slobodnih umjetnika</w:t>
            </w:r>
          </w:p>
        </w:tc>
        <w:tc>
          <w:tcPr>
            <w:tcW w:w="3215" w:type="dxa"/>
          </w:tcPr>
          <w:p w14:paraId="2C35C163" w14:textId="19D8493A" w:rsidR="003471B7" w:rsidRDefault="003471B7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2022.</w:t>
            </w:r>
          </w:p>
        </w:tc>
      </w:tr>
    </w:tbl>
    <w:p w14:paraId="298C92F6" w14:textId="77777777" w:rsidR="00B4426E" w:rsidRDefault="00B4426E" w:rsidP="00B4426E">
      <w:pPr>
        <w:rPr>
          <w:rFonts w:ascii="Calibri" w:hAnsi="Calibri"/>
          <w:b/>
        </w:rPr>
      </w:pPr>
    </w:p>
    <w:p w14:paraId="3FCB9A8B" w14:textId="77777777" w:rsidR="00B4426E" w:rsidRDefault="00B4426E" w:rsidP="00B4426E">
      <w:pPr>
        <w:rPr>
          <w:rFonts w:ascii="Calibri" w:hAnsi="Calibri"/>
          <w:b/>
        </w:rPr>
      </w:pPr>
    </w:p>
    <w:p w14:paraId="4271C089" w14:textId="1DFDF3A4" w:rsidR="00B20FAC" w:rsidRDefault="002B03C7" w:rsidP="00B4426E">
      <w:pPr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="00B82425">
        <w:rPr>
          <w:rFonts w:ascii="Calibri" w:hAnsi="Calibri"/>
          <w:b/>
        </w:rPr>
        <w:t xml:space="preserve">] </w:t>
      </w:r>
      <w:r w:rsidR="00B20FAC" w:rsidRPr="00B20FAC">
        <w:rPr>
          <w:rFonts w:ascii="Calibri" w:hAnsi="Calibri"/>
          <w:b/>
        </w:rPr>
        <w:t xml:space="preserve">Umjetnički </w:t>
      </w:r>
      <w:r w:rsidR="00617220">
        <w:rPr>
          <w:rFonts w:ascii="Calibri" w:hAnsi="Calibri"/>
          <w:b/>
        </w:rPr>
        <w:t xml:space="preserve">i znanstveni </w:t>
      </w:r>
      <w:r w:rsidR="00B20FAC" w:rsidRPr="00B20FAC">
        <w:rPr>
          <w:rFonts w:ascii="Calibri" w:hAnsi="Calibri"/>
          <w:b/>
        </w:rPr>
        <w:t>rad</w:t>
      </w:r>
    </w:p>
    <w:p w14:paraId="3162EC58" w14:textId="77777777" w:rsidR="00B4426E" w:rsidRPr="00B20FAC" w:rsidRDefault="00B4426E" w:rsidP="00B4426E">
      <w:pPr>
        <w:rPr>
          <w:rFonts w:ascii="Calibri" w:hAnsi="Calibri"/>
          <w:b/>
        </w:rPr>
      </w:pP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B82425" w14:paraId="765FF117" w14:textId="77777777" w:rsidTr="00B82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14:paraId="7AF99636" w14:textId="77777777" w:rsidR="00B82425" w:rsidRDefault="00B82425" w:rsidP="00B82425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20" w:type="dxa"/>
            <w:vAlign w:val="center"/>
          </w:tcPr>
          <w:p w14:paraId="54048D47" w14:textId="77777777" w:rsidR="00B82425" w:rsidRDefault="00B82425" w:rsidP="00B8242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5" w:type="dxa"/>
            <w:vAlign w:val="center"/>
          </w:tcPr>
          <w:p w14:paraId="4DACB9C7" w14:textId="77777777" w:rsidR="00B82425" w:rsidRDefault="00B82425" w:rsidP="00B82425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3471B7" w14:paraId="2F896518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59B0EB7A" w14:textId="33B69706" w:rsidR="003471B7" w:rsidRPr="00D448FC" w:rsidRDefault="003471B7" w:rsidP="003471B7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D448FC">
              <w:rPr>
                <w:rFonts w:ascii="Calibri" w:hAnsi="Calibri"/>
                <w:b w:val="0"/>
                <w:sz w:val="22"/>
                <w:szCs w:val="22"/>
              </w:rPr>
              <w:t>Imenovanje člana uprave zaduženog za umjetnički rad</w:t>
            </w:r>
          </w:p>
        </w:tc>
        <w:tc>
          <w:tcPr>
            <w:tcW w:w="3220" w:type="dxa"/>
          </w:tcPr>
          <w:p w14:paraId="7346855A" w14:textId="284BE794" w:rsidR="003471B7" w:rsidRPr="00D448FC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Prodekan za umjetnost, kvalitetu i strategiju</w:t>
            </w:r>
          </w:p>
        </w:tc>
        <w:tc>
          <w:tcPr>
            <w:tcW w:w="3215" w:type="dxa"/>
          </w:tcPr>
          <w:p w14:paraId="7376CC52" w14:textId="02FFE964" w:rsidR="003471B7" w:rsidRPr="00D448FC" w:rsidRDefault="003471B7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prosinac 2018.</w:t>
            </w:r>
          </w:p>
        </w:tc>
      </w:tr>
      <w:tr w:rsidR="00617220" w14:paraId="7A0BFCE9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4F81492" w14:textId="2768F176" w:rsidR="00617220" w:rsidRPr="00D448FC" w:rsidRDefault="00617220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D448FC">
              <w:rPr>
                <w:rFonts w:ascii="Calibri" w:hAnsi="Calibri"/>
                <w:b w:val="0"/>
                <w:sz w:val="22"/>
                <w:szCs w:val="22"/>
              </w:rPr>
              <w:t>Imenovanje člana uprave zaduženog za znanstveni rad</w:t>
            </w:r>
          </w:p>
        </w:tc>
        <w:tc>
          <w:tcPr>
            <w:tcW w:w="3220" w:type="dxa"/>
          </w:tcPr>
          <w:p w14:paraId="7C3A107C" w14:textId="00040BA2" w:rsidR="00617220" w:rsidRPr="00D448FC" w:rsidRDefault="00617220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Prodekan za znanost i projekte</w:t>
            </w:r>
          </w:p>
        </w:tc>
        <w:tc>
          <w:tcPr>
            <w:tcW w:w="3215" w:type="dxa"/>
          </w:tcPr>
          <w:p w14:paraId="5A975104" w14:textId="363EF3D2" w:rsidR="00617220" w:rsidRPr="00D448FC" w:rsidRDefault="00617220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prosinac 2018.</w:t>
            </w:r>
          </w:p>
        </w:tc>
      </w:tr>
      <w:tr w:rsidR="00A404F5" w14:paraId="2CB2E1D0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4CDA047" w14:textId="00A00755" w:rsidR="00A404F5" w:rsidRPr="00D448FC" w:rsidRDefault="003C46A9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D448FC">
              <w:rPr>
                <w:rFonts w:ascii="Calibri" w:hAnsi="Calibri"/>
                <w:b w:val="0"/>
                <w:sz w:val="22"/>
                <w:szCs w:val="22"/>
              </w:rPr>
              <w:t>Strateška partnerstva u svrhu realizacije umjetničkih i znanstvenih projekata</w:t>
            </w:r>
          </w:p>
        </w:tc>
        <w:tc>
          <w:tcPr>
            <w:tcW w:w="3220" w:type="dxa"/>
          </w:tcPr>
          <w:p w14:paraId="2F8A8E0C" w14:textId="1645EDA5" w:rsidR="00A404F5" w:rsidRPr="00D448FC" w:rsidRDefault="003C46A9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Broj aktivnih ugovora o suradnji</w:t>
            </w:r>
          </w:p>
        </w:tc>
        <w:tc>
          <w:tcPr>
            <w:tcW w:w="3215" w:type="dxa"/>
          </w:tcPr>
          <w:p w14:paraId="71783C6C" w14:textId="13BA9B67" w:rsidR="00A404F5" w:rsidRPr="00D448FC" w:rsidRDefault="003C46A9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5 godišnje</w:t>
            </w:r>
          </w:p>
        </w:tc>
      </w:tr>
      <w:tr w:rsidR="00617220" w14:paraId="1E74025D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9A384B4" w14:textId="5F079317" w:rsidR="00617220" w:rsidRPr="00D448FC" w:rsidRDefault="0042582C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D448FC">
              <w:rPr>
                <w:rFonts w:ascii="Calibri" w:hAnsi="Calibri"/>
                <w:b w:val="0"/>
                <w:sz w:val="22"/>
                <w:szCs w:val="22"/>
              </w:rPr>
              <w:t>Usustavljenost umjetničke i znanstvene djelatnosti te projekata van redovitih nastavnih programa</w:t>
            </w:r>
          </w:p>
        </w:tc>
        <w:tc>
          <w:tcPr>
            <w:tcW w:w="3220" w:type="dxa"/>
          </w:tcPr>
          <w:p w14:paraId="31269A93" w14:textId="40A2BFA2" w:rsidR="00617220" w:rsidRPr="00D448FC" w:rsidRDefault="0042582C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Centar za interdisciplinarna istraživanja u umjetnost i znanosti</w:t>
            </w:r>
          </w:p>
        </w:tc>
        <w:tc>
          <w:tcPr>
            <w:tcW w:w="3215" w:type="dxa"/>
          </w:tcPr>
          <w:p w14:paraId="3104C12F" w14:textId="1FDFF4C4" w:rsidR="00617220" w:rsidRPr="00D448FC" w:rsidRDefault="0042582C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travanj 2019.</w:t>
            </w:r>
          </w:p>
        </w:tc>
      </w:tr>
      <w:tr w:rsidR="00E94BEC" w14:paraId="5767D303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788CDE2F" w14:textId="3F0CF65A" w:rsidR="00E94BEC" w:rsidRPr="00E94BEC" w:rsidRDefault="00E94BEC" w:rsidP="00E94BEC">
            <w:pPr>
              <w:spacing w:before="120" w:after="120" w:line="312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94BEC">
              <w:rPr>
                <w:rFonts w:ascii="Calibri" w:hAnsi="Calibri"/>
                <w:b w:val="0"/>
                <w:color w:val="000000" w:themeColor="text1"/>
                <w:sz w:val="22"/>
                <w:szCs w:val="22"/>
                <w:lang w:val="it-IT"/>
              </w:rPr>
              <w:lastRenderedPageBreak/>
              <w:t>Planiranje tematskog i disciplinarnog obuhvata znanstvenih aktivnosti i projekata</w:t>
            </w:r>
          </w:p>
        </w:tc>
        <w:tc>
          <w:tcPr>
            <w:tcW w:w="3220" w:type="dxa"/>
          </w:tcPr>
          <w:p w14:paraId="4F34A1D7" w14:textId="1A79C19E" w:rsidR="00E94BEC" w:rsidRPr="00E94BEC" w:rsidRDefault="00E94BEC" w:rsidP="00E94BEC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94BEC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Strategija znanstvenog rada 20</w:t>
            </w:r>
            <w:r w:rsidR="007869C2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20</w:t>
            </w:r>
            <w:r w:rsidR="002331A4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.</w:t>
            </w:r>
            <w:r w:rsidRPr="00E94BEC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-202</w:t>
            </w:r>
            <w:r w:rsidR="007869C2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4</w:t>
            </w:r>
            <w:r w:rsidR="002331A4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.</w:t>
            </w:r>
            <w:bookmarkStart w:id="0" w:name="_GoBack"/>
            <w:bookmarkEnd w:id="0"/>
          </w:p>
        </w:tc>
        <w:tc>
          <w:tcPr>
            <w:tcW w:w="3215" w:type="dxa"/>
          </w:tcPr>
          <w:p w14:paraId="31319D2F" w14:textId="7A24D339" w:rsidR="00E94BEC" w:rsidRPr="00E94BEC" w:rsidRDefault="00E94BEC" w:rsidP="00E94BEC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94BEC">
              <w:rPr>
                <w:rFonts w:ascii="Calibri" w:hAnsi="Calibri"/>
                <w:color w:val="000000" w:themeColor="text1"/>
                <w:sz w:val="22"/>
                <w:szCs w:val="22"/>
              </w:rPr>
              <w:t>listopad 2019.</w:t>
            </w:r>
          </w:p>
        </w:tc>
      </w:tr>
      <w:tr w:rsidR="00E94BEC" w14:paraId="73D41119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38B7EE7" w14:textId="25556A3E" w:rsidR="00E94BEC" w:rsidRPr="00E94BEC" w:rsidRDefault="00E94BEC" w:rsidP="00E94BEC">
            <w:pPr>
              <w:spacing w:before="120" w:after="120" w:line="312" w:lineRule="auto"/>
              <w:rPr>
                <w:rFonts w:ascii="Calibri" w:hAnsi="Calibri"/>
                <w:b w:val="0"/>
                <w:color w:val="000000" w:themeColor="text1"/>
                <w:sz w:val="22"/>
                <w:szCs w:val="22"/>
                <w:highlight w:val="cyan"/>
              </w:rPr>
            </w:pPr>
            <w:r w:rsidRPr="00E94BEC">
              <w:rPr>
                <w:rFonts w:ascii="Calibri" w:hAnsi="Calibri"/>
                <w:b w:val="0"/>
                <w:color w:val="000000" w:themeColor="text1"/>
                <w:sz w:val="22"/>
                <w:szCs w:val="22"/>
                <w:lang w:val="it-IT"/>
              </w:rPr>
              <w:t>Poticanje znantvenog rada i znanstvene izvrsnosti nastavnika</w:t>
            </w:r>
          </w:p>
        </w:tc>
        <w:tc>
          <w:tcPr>
            <w:tcW w:w="3220" w:type="dxa"/>
          </w:tcPr>
          <w:p w14:paraId="79904AF1" w14:textId="2DB0F369" w:rsidR="00E94BEC" w:rsidRPr="00E94BEC" w:rsidRDefault="00E94BEC" w:rsidP="00E94BEC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94BE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it-IT"/>
              </w:rPr>
              <w:t>Pravilnik o poticanju i nagrađivanju izvrsnosti nastavnika u znanstveno-istraživačkom radu i realizaciji znanstvenih projekata</w:t>
            </w:r>
          </w:p>
        </w:tc>
        <w:tc>
          <w:tcPr>
            <w:tcW w:w="3215" w:type="dxa"/>
          </w:tcPr>
          <w:p w14:paraId="2F97F663" w14:textId="022E0B0D" w:rsidR="00E94BEC" w:rsidRPr="00E94BEC" w:rsidRDefault="00E94BEC" w:rsidP="00E94BEC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94BEC">
              <w:rPr>
                <w:rFonts w:ascii="Calibri" w:hAnsi="Calibri"/>
                <w:color w:val="000000" w:themeColor="text1"/>
                <w:sz w:val="22"/>
                <w:szCs w:val="22"/>
              </w:rPr>
              <w:t>listopad 2019.</w:t>
            </w:r>
          </w:p>
        </w:tc>
      </w:tr>
      <w:tr w:rsidR="0042582C" w14:paraId="72F34DE4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9A0E3D2" w14:textId="4CA3A5C6" w:rsidR="0042582C" w:rsidRPr="00D448FC" w:rsidRDefault="0042582C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D448FC">
              <w:rPr>
                <w:rFonts w:ascii="Calibri" w:hAnsi="Calibri"/>
                <w:b w:val="0"/>
                <w:sz w:val="22"/>
                <w:szCs w:val="22"/>
              </w:rPr>
              <w:t xml:space="preserve">Poticanje </w:t>
            </w:r>
            <w:r w:rsidR="00767F98" w:rsidRPr="00D448FC">
              <w:rPr>
                <w:rFonts w:ascii="Calibri" w:hAnsi="Calibri"/>
                <w:b w:val="0"/>
                <w:sz w:val="22"/>
                <w:szCs w:val="22"/>
              </w:rPr>
              <w:t xml:space="preserve">i podrška </w:t>
            </w:r>
            <w:r w:rsidRPr="00D448FC">
              <w:rPr>
                <w:rFonts w:ascii="Calibri" w:hAnsi="Calibri"/>
                <w:b w:val="0"/>
                <w:sz w:val="22"/>
                <w:szCs w:val="22"/>
              </w:rPr>
              <w:t xml:space="preserve">umjetničkog rada </w:t>
            </w:r>
            <w:r w:rsidR="005C35EC" w:rsidRPr="00D448FC">
              <w:rPr>
                <w:rFonts w:ascii="Calibri" w:hAnsi="Calibri"/>
                <w:b w:val="0"/>
                <w:sz w:val="22"/>
                <w:szCs w:val="22"/>
              </w:rPr>
              <w:t xml:space="preserve">i umjetničke izvrsnosti </w:t>
            </w:r>
            <w:r w:rsidRPr="00D448FC">
              <w:rPr>
                <w:rFonts w:ascii="Calibri" w:hAnsi="Calibri"/>
                <w:b w:val="0"/>
                <w:sz w:val="22"/>
                <w:szCs w:val="22"/>
              </w:rPr>
              <w:t>nastavnika u svrhu profesionalnog razvoja</w:t>
            </w:r>
          </w:p>
        </w:tc>
        <w:tc>
          <w:tcPr>
            <w:tcW w:w="3220" w:type="dxa"/>
          </w:tcPr>
          <w:p w14:paraId="7A268971" w14:textId="02DCB3CE" w:rsidR="0042582C" w:rsidRPr="00D448FC" w:rsidRDefault="00767F98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 xml:space="preserve">Evidencija </w:t>
            </w:r>
            <w:r w:rsidR="0042582C" w:rsidRPr="00D448FC">
              <w:rPr>
                <w:rFonts w:ascii="Calibri" w:hAnsi="Calibri"/>
                <w:sz w:val="22"/>
                <w:szCs w:val="22"/>
              </w:rPr>
              <w:t>ostvarenih umjetničkih projekata stalno zaposlenih nastavnika u umjetničko-nastavnim i suradničkim zvanjima</w:t>
            </w:r>
          </w:p>
          <w:p w14:paraId="1C50ACF5" w14:textId="3373C03E" w:rsidR="00767F98" w:rsidRPr="00D448FC" w:rsidRDefault="00767F98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Suglasnosti dekana</w:t>
            </w:r>
          </w:p>
        </w:tc>
        <w:tc>
          <w:tcPr>
            <w:tcW w:w="3215" w:type="dxa"/>
          </w:tcPr>
          <w:p w14:paraId="5E07F949" w14:textId="4A363CA3" w:rsidR="0042582C" w:rsidRPr="00D448FC" w:rsidRDefault="0042582C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najmanje 20 godišnje</w:t>
            </w:r>
          </w:p>
        </w:tc>
      </w:tr>
      <w:tr w:rsidR="0042582C" w14:paraId="16CF2244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7B002500" w14:textId="3D1B7785" w:rsidR="0042582C" w:rsidRPr="00D448FC" w:rsidRDefault="0042582C" w:rsidP="0042582C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D448FC">
              <w:rPr>
                <w:rFonts w:ascii="Calibri" w:hAnsi="Calibri"/>
                <w:b w:val="0"/>
                <w:sz w:val="22"/>
                <w:szCs w:val="22"/>
              </w:rPr>
              <w:t xml:space="preserve">Poticanje </w:t>
            </w:r>
            <w:r w:rsidR="00767F98" w:rsidRPr="00D448FC">
              <w:rPr>
                <w:rFonts w:ascii="Calibri" w:hAnsi="Calibri"/>
                <w:b w:val="0"/>
                <w:sz w:val="22"/>
                <w:szCs w:val="22"/>
              </w:rPr>
              <w:t xml:space="preserve">i podrška </w:t>
            </w:r>
            <w:r w:rsidRPr="00D448FC">
              <w:rPr>
                <w:rFonts w:ascii="Calibri" w:hAnsi="Calibri"/>
                <w:b w:val="0"/>
                <w:sz w:val="22"/>
                <w:szCs w:val="22"/>
              </w:rPr>
              <w:t xml:space="preserve">znanstvenog rada </w:t>
            </w:r>
            <w:r w:rsidR="005C35EC" w:rsidRPr="00D448FC">
              <w:rPr>
                <w:rFonts w:ascii="Calibri" w:hAnsi="Calibri"/>
                <w:b w:val="0"/>
                <w:sz w:val="22"/>
                <w:szCs w:val="22"/>
              </w:rPr>
              <w:t xml:space="preserve">i znanstvene izvrsnosti </w:t>
            </w:r>
            <w:r w:rsidRPr="00D448FC">
              <w:rPr>
                <w:rFonts w:ascii="Calibri" w:hAnsi="Calibri"/>
                <w:b w:val="0"/>
                <w:sz w:val="22"/>
                <w:szCs w:val="22"/>
              </w:rPr>
              <w:t>nastavnika u svrhu profesionalnog razvoja</w:t>
            </w:r>
          </w:p>
        </w:tc>
        <w:tc>
          <w:tcPr>
            <w:tcW w:w="3220" w:type="dxa"/>
          </w:tcPr>
          <w:p w14:paraId="57CE135A" w14:textId="77777777" w:rsidR="0042582C" w:rsidRPr="00D448FC" w:rsidRDefault="0042582C" w:rsidP="0042582C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Sudjelovanje stalno zaposlenih nastavnika u znanstveno-nastavnim i suradničkim zvanjima na znanstvenim skupovima, konferencijama i sl.</w:t>
            </w:r>
          </w:p>
          <w:p w14:paraId="4F9876E5" w14:textId="17C949C0" w:rsidR="00767F98" w:rsidRPr="00D448FC" w:rsidRDefault="00767F98" w:rsidP="0042582C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Suglasnosti dekana</w:t>
            </w:r>
          </w:p>
        </w:tc>
        <w:tc>
          <w:tcPr>
            <w:tcW w:w="3215" w:type="dxa"/>
          </w:tcPr>
          <w:p w14:paraId="27161FCF" w14:textId="16752C37" w:rsidR="0042582C" w:rsidRPr="00D448FC" w:rsidRDefault="0042582C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najmanje 20 godišnje</w:t>
            </w:r>
          </w:p>
        </w:tc>
      </w:tr>
      <w:tr w:rsidR="0042582C" w14:paraId="6043A4F8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3624AEB" w14:textId="263629CA" w:rsidR="0042582C" w:rsidRPr="00D448FC" w:rsidRDefault="0042582C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D448FC">
              <w:rPr>
                <w:rFonts w:ascii="Calibri" w:hAnsi="Calibri"/>
                <w:b w:val="0"/>
                <w:sz w:val="22"/>
                <w:szCs w:val="22"/>
              </w:rPr>
              <w:t>Poticanje javnog objavljivanja znanstvenih radova nastavnika</w:t>
            </w:r>
          </w:p>
        </w:tc>
        <w:tc>
          <w:tcPr>
            <w:tcW w:w="3220" w:type="dxa"/>
          </w:tcPr>
          <w:p w14:paraId="0CE0E667" w14:textId="72159480" w:rsidR="0042582C" w:rsidRPr="00D448FC" w:rsidRDefault="0042582C" w:rsidP="006F42B0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Broj objavljenih radova</w:t>
            </w:r>
            <w:r w:rsidR="00767F98" w:rsidRPr="00D448FC">
              <w:rPr>
                <w:rFonts w:ascii="Calibri" w:hAnsi="Calibri"/>
                <w:sz w:val="22"/>
                <w:szCs w:val="22"/>
              </w:rPr>
              <w:t xml:space="preserve"> (knjige, članci, udžbenici...)</w:t>
            </w:r>
            <w:r w:rsidR="00D448FC" w:rsidRPr="00D448FC">
              <w:rPr>
                <w:rFonts w:ascii="Calibri" w:hAnsi="Calibri"/>
                <w:sz w:val="22"/>
                <w:szCs w:val="22"/>
              </w:rPr>
              <w:t xml:space="preserve"> u domaćim A1 i A2 časopisima i s njima izjednačenim stranim časopisima te recenziranih radova općenito</w:t>
            </w:r>
          </w:p>
        </w:tc>
        <w:tc>
          <w:tcPr>
            <w:tcW w:w="3215" w:type="dxa"/>
          </w:tcPr>
          <w:p w14:paraId="2AF3A668" w14:textId="70AF7835" w:rsidR="0042582C" w:rsidRPr="00D448FC" w:rsidRDefault="0042582C" w:rsidP="00B82425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najmanje 10 godišnje</w:t>
            </w:r>
          </w:p>
        </w:tc>
      </w:tr>
      <w:tr w:rsidR="0042582C" w14:paraId="5F984E1B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E1C98FC" w14:textId="61C4F3F1" w:rsidR="0042582C" w:rsidRPr="00D448FC" w:rsidRDefault="005C35EC" w:rsidP="00B82425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D448FC">
              <w:rPr>
                <w:rFonts w:ascii="Calibri" w:hAnsi="Calibri"/>
                <w:b w:val="0"/>
                <w:sz w:val="22"/>
                <w:szCs w:val="22"/>
              </w:rPr>
              <w:t>Suradnja nastavnika i studenta pri realizaciji umjetničkih i znanstvenih projekata u svrhu unaprjeđenja nastavnih procesa</w:t>
            </w:r>
          </w:p>
        </w:tc>
        <w:tc>
          <w:tcPr>
            <w:tcW w:w="3220" w:type="dxa"/>
          </w:tcPr>
          <w:p w14:paraId="4A25BBAF" w14:textId="5BCF6174" w:rsidR="0042582C" w:rsidRPr="00D448FC" w:rsidRDefault="005C35EC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Broj realiziranih suradnji nastavnika i studenata</w:t>
            </w:r>
          </w:p>
        </w:tc>
        <w:tc>
          <w:tcPr>
            <w:tcW w:w="3215" w:type="dxa"/>
          </w:tcPr>
          <w:p w14:paraId="249E14FF" w14:textId="3DDA977A" w:rsidR="0042582C" w:rsidRPr="00D448FC" w:rsidRDefault="005C35EC" w:rsidP="00B82425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D448FC">
              <w:rPr>
                <w:rFonts w:ascii="Calibri" w:hAnsi="Calibri"/>
                <w:sz w:val="22"/>
                <w:szCs w:val="22"/>
              </w:rPr>
              <w:t>najmanje 5 godišnje</w:t>
            </w:r>
          </w:p>
        </w:tc>
      </w:tr>
      <w:tr w:rsidR="00411D4A" w14:paraId="6ECCE7FF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C756B03" w14:textId="2FB999C1" w:rsidR="00411D4A" w:rsidRPr="00D448FC" w:rsidRDefault="00411D4A" w:rsidP="00411D4A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b w:val="0"/>
                <w:sz w:val="22"/>
                <w:szCs w:val="22"/>
              </w:rPr>
              <w:t>Strateška partnerstva u svrhu realizacije znanstvenih projekata</w:t>
            </w:r>
          </w:p>
        </w:tc>
        <w:tc>
          <w:tcPr>
            <w:tcW w:w="3220" w:type="dxa"/>
          </w:tcPr>
          <w:p w14:paraId="6F975151" w14:textId="7E4C4AEA" w:rsidR="00411D4A" w:rsidRPr="00D448FC" w:rsidRDefault="00411D4A" w:rsidP="00411D4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  <w:lang w:val="it-IT"/>
              </w:rPr>
              <w:t>Broj aktivnih ugovora o suradnji</w:t>
            </w:r>
          </w:p>
        </w:tc>
        <w:tc>
          <w:tcPr>
            <w:tcW w:w="3215" w:type="dxa"/>
          </w:tcPr>
          <w:p w14:paraId="1B177AC0" w14:textId="4FE2EFFD" w:rsidR="00411D4A" w:rsidRPr="00D448FC" w:rsidRDefault="00411D4A" w:rsidP="00411D4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</w:rPr>
              <w:t>2 godišnje</w:t>
            </w:r>
          </w:p>
        </w:tc>
      </w:tr>
      <w:tr w:rsidR="00411D4A" w14:paraId="68EB663E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51981066" w14:textId="43D70F47" w:rsidR="00411D4A" w:rsidRPr="00D448FC" w:rsidRDefault="00411D4A" w:rsidP="006F42B0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 xml:space="preserve">Gostovanja hrvatskih i inozemnih znanstvenika </w:t>
            </w:r>
          </w:p>
        </w:tc>
        <w:tc>
          <w:tcPr>
            <w:tcW w:w="3220" w:type="dxa"/>
          </w:tcPr>
          <w:p w14:paraId="51BA0194" w14:textId="2C71F55B" w:rsidR="00411D4A" w:rsidRPr="00D448FC" w:rsidRDefault="00411D4A" w:rsidP="006F42B0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  <w:lang w:val="en-GB"/>
              </w:rPr>
              <w:t>Pojedinačni dolasci s drugih sveučilišta u okviru različitih suradničkih inicijativa</w:t>
            </w:r>
          </w:p>
        </w:tc>
        <w:tc>
          <w:tcPr>
            <w:tcW w:w="3215" w:type="dxa"/>
          </w:tcPr>
          <w:p w14:paraId="67DB7383" w14:textId="2ADE6BD7" w:rsidR="00411D4A" w:rsidRPr="00D448FC" w:rsidRDefault="00411D4A" w:rsidP="006F42B0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  <w:lang w:val="en-GB"/>
              </w:rPr>
              <w:t>najmanje 7 godišnje, od toga 5 hrvatskih i 2 inozemna</w:t>
            </w:r>
          </w:p>
        </w:tc>
      </w:tr>
      <w:tr w:rsidR="00411D4A" w14:paraId="2531EEE2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9BE49D1" w14:textId="31DBF165" w:rsidR="00411D4A" w:rsidRPr="00D448FC" w:rsidRDefault="00411D4A" w:rsidP="006F42B0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lastRenderedPageBreak/>
              <w:t>Odlazak na gostujuća pozvana predavanja na institucijama u Hrvatskoj i inozemstvu</w:t>
            </w:r>
          </w:p>
        </w:tc>
        <w:tc>
          <w:tcPr>
            <w:tcW w:w="3220" w:type="dxa"/>
          </w:tcPr>
          <w:p w14:paraId="0422A2FB" w14:textId="5DC884CF" w:rsidR="00411D4A" w:rsidRPr="00D448FC" w:rsidRDefault="00411D4A" w:rsidP="006F42B0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  <w:lang w:val="en-GB"/>
              </w:rPr>
              <w:t>Pojedinačni odlasci naših nastavnika na druge institucije</w:t>
            </w:r>
          </w:p>
        </w:tc>
        <w:tc>
          <w:tcPr>
            <w:tcW w:w="3215" w:type="dxa"/>
          </w:tcPr>
          <w:p w14:paraId="3FD338AC" w14:textId="709BE039" w:rsidR="00411D4A" w:rsidRPr="00D448FC" w:rsidRDefault="00411D4A" w:rsidP="006F42B0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  <w:lang w:val="en-GB"/>
              </w:rPr>
              <w:t>najmanje 10 godišnje, od toga 5 u inozemstvu i 5 u Hrvatskoj</w:t>
            </w:r>
          </w:p>
        </w:tc>
      </w:tr>
      <w:tr w:rsidR="00411D4A" w14:paraId="51BF6EF7" w14:textId="77777777" w:rsidTr="00B824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7A62A1F" w14:textId="26F5E18C" w:rsidR="00411D4A" w:rsidRPr="00D448FC" w:rsidRDefault="00411D4A" w:rsidP="006F42B0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b w:val="0"/>
                <w:sz w:val="22"/>
                <w:szCs w:val="22"/>
              </w:rPr>
              <w:t xml:space="preserve">Organiziranje znanstvenih skupova </w:t>
            </w:r>
          </w:p>
        </w:tc>
        <w:tc>
          <w:tcPr>
            <w:tcW w:w="3220" w:type="dxa"/>
          </w:tcPr>
          <w:p w14:paraId="0CAAAED2" w14:textId="41DA6EA2" w:rsidR="00411D4A" w:rsidRPr="00D448FC" w:rsidRDefault="00411D4A" w:rsidP="006F42B0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</w:rPr>
              <w:t>Skupovi u okviru redovnih ili izvanrednih aktivnosti</w:t>
            </w:r>
          </w:p>
        </w:tc>
        <w:tc>
          <w:tcPr>
            <w:tcW w:w="3215" w:type="dxa"/>
          </w:tcPr>
          <w:p w14:paraId="0B0173AD" w14:textId="73D30E39" w:rsidR="00411D4A" w:rsidRPr="00D448FC" w:rsidRDefault="00411D4A" w:rsidP="006F42B0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</w:rPr>
              <w:t>najmanje 1 godišnje</w:t>
            </w:r>
          </w:p>
        </w:tc>
      </w:tr>
      <w:tr w:rsidR="00411D4A" w14:paraId="601FDE3F" w14:textId="77777777" w:rsidTr="00B82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3810DFA2" w14:textId="02D58497" w:rsidR="00411D4A" w:rsidRPr="00D448FC" w:rsidRDefault="00411D4A" w:rsidP="006F42B0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b w:val="0"/>
                <w:sz w:val="22"/>
                <w:szCs w:val="22"/>
              </w:rPr>
              <w:t>Poticanje najboljih studenata na upis doktorskih studija iz polja znanosti o umjetnosti</w:t>
            </w:r>
          </w:p>
        </w:tc>
        <w:tc>
          <w:tcPr>
            <w:tcW w:w="3220" w:type="dxa"/>
          </w:tcPr>
          <w:p w14:paraId="7A6024E3" w14:textId="544C4D47" w:rsidR="00411D4A" w:rsidRPr="00D448FC" w:rsidRDefault="00411D4A" w:rsidP="006F42B0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</w:rPr>
              <w:t>Broj upisanih studenata</w:t>
            </w:r>
          </w:p>
        </w:tc>
        <w:tc>
          <w:tcPr>
            <w:tcW w:w="3215" w:type="dxa"/>
          </w:tcPr>
          <w:p w14:paraId="55740CE7" w14:textId="0E3D6E05" w:rsidR="00411D4A" w:rsidRPr="00D448FC" w:rsidRDefault="00411D4A" w:rsidP="006F42B0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2F5F73">
              <w:rPr>
                <w:rFonts w:ascii="Calibri" w:hAnsi="Calibri" w:cs="Calibri"/>
                <w:sz w:val="22"/>
                <w:szCs w:val="22"/>
              </w:rPr>
              <w:t>najmanje 1 godišnje</w:t>
            </w:r>
          </w:p>
        </w:tc>
      </w:tr>
    </w:tbl>
    <w:p w14:paraId="3A981B81" w14:textId="1374DF0B" w:rsidR="00925D3B" w:rsidRDefault="00925D3B" w:rsidP="006F42B0">
      <w:pPr>
        <w:spacing w:after="120" w:line="312" w:lineRule="auto"/>
        <w:rPr>
          <w:rFonts w:ascii="Calibri" w:hAnsi="Calibri"/>
        </w:rPr>
      </w:pPr>
    </w:p>
    <w:p w14:paraId="059D749A" w14:textId="77777777" w:rsidR="00E94BEC" w:rsidRDefault="00E94BEC" w:rsidP="006F42B0">
      <w:pPr>
        <w:spacing w:after="120" w:line="312" w:lineRule="auto"/>
        <w:rPr>
          <w:rFonts w:ascii="Calibri" w:hAnsi="Calibri"/>
        </w:rPr>
      </w:pPr>
    </w:p>
    <w:p w14:paraId="547B0278" w14:textId="576FAF6D" w:rsidR="001F7FC0" w:rsidRPr="00B20FAC" w:rsidRDefault="002B03C7" w:rsidP="001F7FC0">
      <w:pPr>
        <w:spacing w:before="240" w:after="120" w:line="312" w:lineRule="auto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1F7FC0" w:rsidRPr="00B20FAC">
        <w:rPr>
          <w:rFonts w:ascii="Calibri" w:hAnsi="Calibri"/>
          <w:b/>
        </w:rPr>
        <w:t xml:space="preserve">] </w:t>
      </w:r>
      <w:r w:rsidR="001F7FC0">
        <w:rPr>
          <w:rFonts w:ascii="Calibri" w:hAnsi="Calibri"/>
          <w:b/>
        </w:rPr>
        <w:t>Izdavačka djelatnost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1F7FC0" w14:paraId="6E23358B" w14:textId="77777777" w:rsidTr="001F7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14:paraId="0E1A9013" w14:textId="77777777" w:rsidR="001F7FC0" w:rsidRDefault="001F7FC0" w:rsidP="001F7FC0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20" w:type="dxa"/>
            <w:vAlign w:val="center"/>
          </w:tcPr>
          <w:p w14:paraId="2C15D5DC" w14:textId="77777777" w:rsidR="001F7FC0" w:rsidRDefault="001F7FC0" w:rsidP="001F7FC0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5" w:type="dxa"/>
            <w:vAlign w:val="center"/>
          </w:tcPr>
          <w:p w14:paraId="5CBA3229" w14:textId="77777777" w:rsidR="001F7FC0" w:rsidRDefault="001F7FC0" w:rsidP="001F7FC0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925D3B" w14:paraId="21A27A2C" w14:textId="77777777" w:rsidTr="001F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57CA0FDA" w14:textId="7DE10252" w:rsidR="00925D3B" w:rsidRPr="008B0BF8" w:rsidRDefault="00925D3B" w:rsidP="001F7FC0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Intenziviranje</w:t>
            </w:r>
            <w:r w:rsidRPr="005E1414">
              <w:rPr>
                <w:rFonts w:ascii="Calibri" w:hAnsi="Calibri"/>
                <w:b w:val="0"/>
                <w:sz w:val="22"/>
                <w:szCs w:val="22"/>
                <w:lang w:val="hr-HR"/>
              </w:rPr>
              <w:t xml:space="preserve"> izdavačke djelatnosti AUK</w:t>
            </w:r>
          </w:p>
        </w:tc>
        <w:tc>
          <w:tcPr>
            <w:tcW w:w="3220" w:type="dxa"/>
          </w:tcPr>
          <w:p w14:paraId="7DCF0FDC" w14:textId="17AD2A31" w:rsidR="00925D3B" w:rsidRPr="008B0BF8" w:rsidRDefault="00925D3B" w:rsidP="00925D3B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E1414">
              <w:rPr>
                <w:rFonts w:ascii="Calibri" w:hAnsi="Calibri"/>
                <w:sz w:val="22"/>
                <w:szCs w:val="22"/>
                <w:lang w:val="hr-HR"/>
              </w:rPr>
              <w:t>Povećan broj objavljenih tiskanih izdanja (znanstvene knjige, umjetničke knjige, udžbenici, priručnici,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zbornici sa skupova,</w:t>
            </w:r>
            <w:r w:rsidRPr="005E1414">
              <w:rPr>
                <w:rFonts w:ascii="Calibri" w:hAnsi="Calibri"/>
                <w:sz w:val="22"/>
                <w:szCs w:val="22"/>
                <w:lang w:val="hr-HR"/>
              </w:rPr>
              <w:t xml:space="preserve"> časopisi…)</w:t>
            </w:r>
          </w:p>
        </w:tc>
        <w:tc>
          <w:tcPr>
            <w:tcW w:w="3215" w:type="dxa"/>
          </w:tcPr>
          <w:p w14:paraId="0BA059D2" w14:textId="25600467" w:rsidR="00925D3B" w:rsidRPr="008B0BF8" w:rsidRDefault="00925D3B" w:rsidP="001F7FC0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Najmanje 5 godišnje</w:t>
            </w:r>
          </w:p>
        </w:tc>
      </w:tr>
      <w:tr w:rsidR="00764DBA" w14:paraId="551254F5" w14:textId="77777777" w:rsidTr="001F7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E8784E2" w14:textId="315D6C39" w:rsidR="00764DBA" w:rsidRDefault="00764DBA" w:rsidP="00764DBA">
            <w:pPr>
              <w:spacing w:before="120" w:after="120" w:line="312" w:lineRule="auto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Pokretanje znanstvenih i/ili studentskih časopisa, glasila Akademije, revije</w:t>
            </w:r>
          </w:p>
        </w:tc>
        <w:tc>
          <w:tcPr>
            <w:tcW w:w="3220" w:type="dxa"/>
          </w:tcPr>
          <w:p w14:paraId="20018E92" w14:textId="26989827" w:rsidR="00764DBA" w:rsidRPr="005E1414" w:rsidRDefault="00764DBA" w:rsidP="00764DB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Pokretanje časopisa</w:t>
            </w:r>
          </w:p>
        </w:tc>
        <w:tc>
          <w:tcPr>
            <w:tcW w:w="3215" w:type="dxa"/>
          </w:tcPr>
          <w:p w14:paraId="76C740EA" w14:textId="35057E6E" w:rsidR="00764DBA" w:rsidRDefault="00764DBA" w:rsidP="00764DB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2 časopisa/revije do 2022.</w:t>
            </w:r>
          </w:p>
        </w:tc>
      </w:tr>
      <w:tr w:rsidR="00764DBA" w14:paraId="0B07221E" w14:textId="77777777" w:rsidTr="001F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7135BC41" w14:textId="6F95AECB" w:rsidR="00764DBA" w:rsidRPr="008B0BF8" w:rsidRDefault="00764DBA" w:rsidP="00764DB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931E82">
              <w:rPr>
                <w:rFonts w:ascii="Calibri" w:hAnsi="Calibri"/>
                <w:b w:val="0"/>
                <w:sz w:val="22"/>
                <w:szCs w:val="22"/>
                <w:lang w:val="hr-HR"/>
              </w:rPr>
              <w:t>Poticanje</w:t>
            </w: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 xml:space="preserve"> objavljivanja znanstvenih, umjetničkih i nastavnih materijala kao</w:t>
            </w:r>
            <w:r w:rsidRPr="00931E82">
              <w:rPr>
                <w:rFonts w:ascii="Calibri" w:hAnsi="Calibri"/>
                <w:b w:val="0"/>
                <w:sz w:val="22"/>
                <w:szCs w:val="22"/>
                <w:lang w:val="hr-HR"/>
              </w:rPr>
              <w:t xml:space="preserve"> elektroničkih izdanja</w:t>
            </w:r>
          </w:p>
        </w:tc>
        <w:tc>
          <w:tcPr>
            <w:tcW w:w="3220" w:type="dxa"/>
          </w:tcPr>
          <w:p w14:paraId="3583F463" w14:textId="5C5F979B" w:rsidR="00764DBA" w:rsidRPr="008B0BF8" w:rsidRDefault="00764DBA" w:rsidP="00764DB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931E82">
              <w:rPr>
                <w:rFonts w:ascii="Calibri" w:hAnsi="Calibri"/>
                <w:sz w:val="22"/>
                <w:szCs w:val="22"/>
                <w:lang w:val="hr-HR"/>
              </w:rPr>
              <w:t>Povećanje broja e-knjiga,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udžbenika, priručnika i dr.</w:t>
            </w:r>
            <w:r w:rsidRPr="00931E82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te</w:t>
            </w:r>
            <w:r w:rsidRPr="00931E82">
              <w:rPr>
                <w:rFonts w:ascii="Calibri" w:hAnsi="Calibri"/>
                <w:sz w:val="22"/>
                <w:szCs w:val="22"/>
                <w:lang w:val="hr-HR"/>
              </w:rPr>
              <w:t xml:space="preserve"> inih sadržaja na elektroničkim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(i dr. optičkim)</w:t>
            </w:r>
            <w:r w:rsidRPr="00931E82">
              <w:rPr>
                <w:rFonts w:ascii="Calibri" w:hAnsi="Calibri"/>
                <w:sz w:val="22"/>
                <w:szCs w:val="22"/>
                <w:lang w:val="hr-HR"/>
              </w:rPr>
              <w:t xml:space="preserve"> medijima</w:t>
            </w:r>
          </w:p>
        </w:tc>
        <w:tc>
          <w:tcPr>
            <w:tcW w:w="3215" w:type="dxa"/>
          </w:tcPr>
          <w:p w14:paraId="22434DA9" w14:textId="5A480ADF" w:rsidR="00764DBA" w:rsidRPr="008B0BF8" w:rsidRDefault="00764DBA" w:rsidP="00764DB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godišnje</w:t>
            </w:r>
          </w:p>
        </w:tc>
      </w:tr>
      <w:tr w:rsidR="00764DBA" w14:paraId="1A7E6464" w14:textId="77777777" w:rsidTr="001F7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2BB48495" w14:textId="18D5E6A1" w:rsidR="00764DBA" w:rsidRPr="008B0BF8" w:rsidRDefault="00764DBA" w:rsidP="00764DB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Širenje mreže suizdavačkih suradnji</w:t>
            </w:r>
          </w:p>
        </w:tc>
        <w:tc>
          <w:tcPr>
            <w:tcW w:w="3220" w:type="dxa"/>
          </w:tcPr>
          <w:p w14:paraId="474F1DFF" w14:textId="60FD6B41" w:rsidR="00764DBA" w:rsidRPr="008B0BF8" w:rsidRDefault="00764DBA" w:rsidP="00764DB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Potpisivanje sporazuma o suizdavaštvu</w:t>
            </w:r>
          </w:p>
        </w:tc>
        <w:tc>
          <w:tcPr>
            <w:tcW w:w="3215" w:type="dxa"/>
          </w:tcPr>
          <w:p w14:paraId="413E9F9F" w14:textId="7508825D" w:rsidR="00764DBA" w:rsidRPr="008B0BF8" w:rsidRDefault="00764DBA" w:rsidP="00764DB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3 (do 2022.)</w:t>
            </w:r>
          </w:p>
        </w:tc>
      </w:tr>
      <w:tr w:rsidR="00764DBA" w14:paraId="38B8D105" w14:textId="77777777" w:rsidTr="001F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7DDE0AB2" w14:textId="627E1D3F" w:rsidR="00764DBA" w:rsidRPr="008B0BF8" w:rsidRDefault="00764DBA" w:rsidP="00764DB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6529E7">
              <w:rPr>
                <w:rFonts w:ascii="Calibri" w:hAnsi="Calibri"/>
                <w:b w:val="0"/>
                <w:sz w:val="22"/>
                <w:szCs w:val="22"/>
                <w:lang w:val="hr-HR"/>
              </w:rPr>
              <w:t>Kontinuirano praćenje te prijavljivanje rukopisa na javne pozive za sufinanciranje tiskanih i e-knjiga (Ministarstvo znanosti i obrazovanja, Ministarstvo kulture, Grad, Županija…)</w:t>
            </w:r>
          </w:p>
        </w:tc>
        <w:tc>
          <w:tcPr>
            <w:tcW w:w="3220" w:type="dxa"/>
          </w:tcPr>
          <w:p w14:paraId="1B34F6A5" w14:textId="77777777" w:rsidR="00764DBA" w:rsidRDefault="00764DBA" w:rsidP="00764DB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hr-HR"/>
              </w:rPr>
            </w:pPr>
            <w:r w:rsidRPr="006529E7">
              <w:rPr>
                <w:rFonts w:ascii="Calibri" w:hAnsi="Calibri"/>
                <w:sz w:val="22"/>
                <w:szCs w:val="22"/>
                <w:lang w:val="hr-HR"/>
              </w:rPr>
              <w:t>Broj prijavljenih izdavačkih projekata</w:t>
            </w:r>
          </w:p>
          <w:p w14:paraId="4A4D3B9C" w14:textId="77777777" w:rsidR="00764DBA" w:rsidRPr="008B0BF8" w:rsidRDefault="00764DBA" w:rsidP="00764DB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</w:tcPr>
          <w:p w14:paraId="0FF4ADB6" w14:textId="59E6DBFA" w:rsidR="00764DBA" w:rsidRPr="008B0BF8" w:rsidRDefault="00764DBA" w:rsidP="00764DB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6529E7">
              <w:rPr>
                <w:rFonts w:ascii="Calibri" w:hAnsi="Calibri"/>
                <w:sz w:val="22"/>
                <w:szCs w:val="22"/>
                <w:lang w:val="hr-HR"/>
              </w:rPr>
              <w:t>Najmanje 5 godišnje</w:t>
            </w:r>
          </w:p>
        </w:tc>
      </w:tr>
      <w:tr w:rsidR="00764DBA" w14:paraId="611891EE" w14:textId="77777777" w:rsidTr="001F7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891DCF7" w14:textId="77777777" w:rsidR="00764DBA" w:rsidRPr="00AE74A0" w:rsidRDefault="00764DBA" w:rsidP="00764DB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 w:rsidRPr="00AE74A0">
              <w:rPr>
                <w:rFonts w:ascii="Calibri" w:hAnsi="Calibri"/>
                <w:b w:val="0"/>
                <w:sz w:val="22"/>
                <w:szCs w:val="22"/>
                <w:lang w:val="hr-HR"/>
              </w:rPr>
              <w:lastRenderedPageBreak/>
              <w:t xml:space="preserve">Praćenje i poticanje kontinuiranog objavljivanja: </w:t>
            </w:r>
          </w:p>
          <w:p w14:paraId="5ED6ACB8" w14:textId="69385C09" w:rsidR="00764DBA" w:rsidRPr="00AE74A0" w:rsidRDefault="00764DBA" w:rsidP="00764DBA">
            <w:pPr>
              <w:pStyle w:val="ListParagraph"/>
              <w:numPr>
                <w:ilvl w:val="0"/>
                <w:numId w:val="9"/>
              </w:num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 w:rsidRPr="00AE74A0">
              <w:rPr>
                <w:rFonts w:ascii="Calibri" w:hAnsi="Calibri"/>
                <w:b w:val="0"/>
                <w:sz w:val="22"/>
                <w:szCs w:val="22"/>
                <w:lang w:val="hr-HR"/>
              </w:rPr>
              <w:t>časopis Artos;</w:t>
            </w:r>
          </w:p>
          <w:p w14:paraId="52BB370B" w14:textId="52A8D472" w:rsidR="00764DBA" w:rsidRPr="00925D3B" w:rsidRDefault="00764DBA" w:rsidP="00764DBA">
            <w:pPr>
              <w:pStyle w:val="ListParagraph"/>
              <w:numPr>
                <w:ilvl w:val="0"/>
                <w:numId w:val="9"/>
              </w:num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studentski časopis</w:t>
            </w:r>
            <w:r w:rsidRPr="00AE74A0">
              <w:rPr>
                <w:rFonts w:ascii="Calibri" w:hAnsi="Calibri"/>
                <w:b w:val="0"/>
                <w:sz w:val="22"/>
                <w:szCs w:val="22"/>
                <w:lang w:val="hr-HR"/>
              </w:rPr>
              <w:t xml:space="preserve"> Notan;  </w:t>
            </w:r>
          </w:p>
        </w:tc>
        <w:tc>
          <w:tcPr>
            <w:tcW w:w="3220" w:type="dxa"/>
          </w:tcPr>
          <w:p w14:paraId="733B8D6A" w14:textId="036A9D64" w:rsidR="00764DBA" w:rsidRPr="008B0BF8" w:rsidRDefault="00764DBA" w:rsidP="00764DB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Objavljeni brojevi </w:t>
            </w:r>
          </w:p>
        </w:tc>
        <w:tc>
          <w:tcPr>
            <w:tcW w:w="3215" w:type="dxa"/>
          </w:tcPr>
          <w:p w14:paraId="4EAD1557" w14:textId="2C24B7D5" w:rsidR="00764DBA" w:rsidRPr="008B0BF8" w:rsidRDefault="00764DBA" w:rsidP="00764DB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2 godišnje</w:t>
            </w:r>
          </w:p>
        </w:tc>
      </w:tr>
    </w:tbl>
    <w:p w14:paraId="7863E7E5" w14:textId="77777777" w:rsidR="00925D3B" w:rsidRDefault="00925D3B" w:rsidP="003471B7">
      <w:pPr>
        <w:spacing w:before="240" w:after="120" w:line="312" w:lineRule="auto"/>
        <w:rPr>
          <w:rFonts w:ascii="Calibri" w:hAnsi="Calibri"/>
          <w:b/>
        </w:rPr>
      </w:pPr>
    </w:p>
    <w:p w14:paraId="23E25368" w14:textId="569E5F97" w:rsidR="003471B7" w:rsidRPr="00B20FAC" w:rsidRDefault="002B03C7" w:rsidP="003471B7">
      <w:pPr>
        <w:spacing w:before="240" w:after="120" w:line="312" w:lineRule="auto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3471B7" w:rsidRPr="00B20FAC">
        <w:rPr>
          <w:rFonts w:ascii="Calibri" w:hAnsi="Calibri"/>
          <w:b/>
        </w:rPr>
        <w:t xml:space="preserve">] </w:t>
      </w:r>
      <w:r w:rsidR="003471B7">
        <w:rPr>
          <w:rFonts w:ascii="Calibri" w:hAnsi="Calibri"/>
          <w:b/>
        </w:rPr>
        <w:t>Suradnja s zajednicom</w:t>
      </w:r>
      <w:r w:rsidR="006F42B0">
        <w:rPr>
          <w:rFonts w:ascii="Calibri" w:hAnsi="Calibri"/>
          <w:b/>
        </w:rPr>
        <w:t xml:space="preserve"> </w:t>
      </w:r>
      <w:r w:rsidR="00E5191D">
        <w:rPr>
          <w:rFonts w:ascii="Calibri" w:hAnsi="Calibri"/>
          <w:b/>
        </w:rPr>
        <w:t>i razvoj projekata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3471B7" w14:paraId="120E79C2" w14:textId="77777777" w:rsidTr="00347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14:paraId="3CA69293" w14:textId="77777777" w:rsidR="003471B7" w:rsidRDefault="003471B7" w:rsidP="003471B7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20" w:type="dxa"/>
            <w:vAlign w:val="center"/>
          </w:tcPr>
          <w:p w14:paraId="5D51EA6A" w14:textId="77777777" w:rsidR="003471B7" w:rsidRDefault="003471B7" w:rsidP="003471B7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5" w:type="dxa"/>
            <w:vAlign w:val="center"/>
          </w:tcPr>
          <w:p w14:paraId="2A9ADC9F" w14:textId="77777777" w:rsidR="003471B7" w:rsidRDefault="003471B7" w:rsidP="003471B7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3471B7" w14:paraId="2D471F9A" w14:textId="77777777" w:rsidTr="00347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5061D194" w14:textId="560ADE44" w:rsidR="003471B7" w:rsidRPr="008B0BF8" w:rsidRDefault="003471B7" w:rsidP="005C418B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 xml:space="preserve">Imenovanje člana uprave zaduženog za 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suradnju s </w:t>
            </w:r>
            <w:r w:rsidR="00276EFE">
              <w:rPr>
                <w:rFonts w:ascii="Calibri" w:hAnsi="Calibri"/>
                <w:b w:val="0"/>
                <w:sz w:val="22"/>
                <w:szCs w:val="22"/>
              </w:rPr>
              <w:t xml:space="preserve">javnim 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ustanovama </w:t>
            </w:r>
            <w:r w:rsidR="005C418B">
              <w:rPr>
                <w:rFonts w:ascii="Calibri" w:hAnsi="Calibri"/>
                <w:b w:val="0"/>
                <w:sz w:val="22"/>
                <w:szCs w:val="22"/>
              </w:rPr>
              <w:t>te tijelima gradske i</w:t>
            </w:r>
            <w:r w:rsidR="00276EFE">
              <w:rPr>
                <w:rFonts w:ascii="Calibri" w:hAnsi="Calibri"/>
                <w:b w:val="0"/>
                <w:sz w:val="22"/>
                <w:szCs w:val="22"/>
              </w:rPr>
              <w:t xml:space="preserve"> županijske uprave u skladu s javnim politikama i potrebama lokalnog razvoja te globalnim trendovima kreativne i kulturne industrije</w:t>
            </w:r>
          </w:p>
        </w:tc>
        <w:tc>
          <w:tcPr>
            <w:tcW w:w="3220" w:type="dxa"/>
          </w:tcPr>
          <w:p w14:paraId="53B20D41" w14:textId="4F9978A9" w:rsidR="003471B7" w:rsidRPr="008B0BF8" w:rsidRDefault="003471B7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Prodekan za razvoj kulturne i kreativne industrije</w:t>
            </w:r>
          </w:p>
        </w:tc>
        <w:tc>
          <w:tcPr>
            <w:tcW w:w="3215" w:type="dxa"/>
          </w:tcPr>
          <w:p w14:paraId="70B3656E" w14:textId="77777777" w:rsidR="003471B7" w:rsidRPr="008B0BF8" w:rsidRDefault="003471B7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prosinac 2018.</w:t>
            </w:r>
          </w:p>
        </w:tc>
      </w:tr>
      <w:tr w:rsidR="00E5191D" w14:paraId="60B64CBF" w14:textId="77777777" w:rsidTr="00347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C173BA6" w14:textId="2C750D84" w:rsidR="00E5191D" w:rsidRPr="008B0BF8" w:rsidRDefault="00E5191D" w:rsidP="00E5191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8B0BF8">
              <w:rPr>
                <w:rFonts w:ascii="Calibri" w:hAnsi="Calibri"/>
                <w:b w:val="0"/>
                <w:sz w:val="22"/>
                <w:szCs w:val="22"/>
              </w:rPr>
              <w:t xml:space="preserve">Imenovanje člana uprave zaduženog za </w:t>
            </w:r>
            <w:r>
              <w:rPr>
                <w:rFonts w:ascii="Calibri" w:hAnsi="Calibri"/>
                <w:b w:val="0"/>
                <w:sz w:val="22"/>
                <w:szCs w:val="22"/>
              </w:rPr>
              <w:t>projekte</w:t>
            </w:r>
          </w:p>
        </w:tc>
        <w:tc>
          <w:tcPr>
            <w:tcW w:w="3220" w:type="dxa"/>
          </w:tcPr>
          <w:p w14:paraId="72580D45" w14:textId="123C7037" w:rsidR="00E5191D" w:rsidRDefault="00E5191D" w:rsidP="003471B7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Prodekan za znanost i projekte</w:t>
            </w:r>
          </w:p>
        </w:tc>
        <w:tc>
          <w:tcPr>
            <w:tcW w:w="3215" w:type="dxa"/>
          </w:tcPr>
          <w:p w14:paraId="3701F239" w14:textId="33A99CD0" w:rsidR="00E5191D" w:rsidRPr="008B0BF8" w:rsidRDefault="00E5191D" w:rsidP="003471B7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B0BF8">
              <w:rPr>
                <w:rFonts w:ascii="Calibri" w:hAnsi="Calibri"/>
                <w:sz w:val="22"/>
                <w:szCs w:val="22"/>
              </w:rPr>
              <w:t>prosinac 2018.</w:t>
            </w:r>
          </w:p>
        </w:tc>
      </w:tr>
      <w:tr w:rsidR="00E5191D" w14:paraId="3BBC6EAE" w14:textId="77777777" w:rsidTr="00347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C942D7D" w14:textId="3DF30361" w:rsidR="00E5191D" w:rsidRPr="008B0BF8" w:rsidRDefault="00E5191D" w:rsidP="005C418B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Realizacija umjetničkih i/ili </w:t>
            </w:r>
            <w:r w:rsidRPr="00873BF5">
              <w:rPr>
                <w:rFonts w:ascii="Calibri" w:hAnsi="Calibri"/>
                <w:b w:val="0"/>
                <w:sz w:val="22"/>
                <w:szCs w:val="22"/>
              </w:rPr>
              <w:t>znanstvenih i/ili pedagoških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projekata usmjerenih ka </w:t>
            </w:r>
            <w:r w:rsidR="005C418B">
              <w:rPr>
                <w:rFonts w:ascii="Calibri" w:hAnsi="Calibri"/>
                <w:b w:val="0"/>
                <w:sz w:val="22"/>
                <w:szCs w:val="22"/>
              </w:rPr>
              <w:t>javnosti</w:t>
            </w:r>
          </w:p>
        </w:tc>
        <w:tc>
          <w:tcPr>
            <w:tcW w:w="3220" w:type="dxa"/>
          </w:tcPr>
          <w:p w14:paraId="7BA1E661" w14:textId="0F62F522" w:rsidR="00E5191D" w:rsidRPr="008B0BF8" w:rsidRDefault="00E5191D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realiziranih umjetničkih i/ili znanstvenih i/ili pedagoških projekata i programa</w:t>
            </w:r>
          </w:p>
        </w:tc>
        <w:tc>
          <w:tcPr>
            <w:tcW w:w="3215" w:type="dxa"/>
          </w:tcPr>
          <w:p w14:paraId="0D100C81" w14:textId="56ED34EB" w:rsidR="00E5191D" w:rsidRPr="008B0BF8" w:rsidRDefault="00E5191D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3 godišnje</w:t>
            </w:r>
          </w:p>
        </w:tc>
      </w:tr>
      <w:tr w:rsidR="00E5191D" w14:paraId="229553A6" w14:textId="77777777" w:rsidTr="00347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6EEDD6E" w14:textId="651411FB" w:rsidR="00E5191D" w:rsidRPr="008B0BF8" w:rsidRDefault="00E5191D" w:rsidP="003471B7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Suradnja s ustanovama u kulturi</w:t>
            </w:r>
          </w:p>
        </w:tc>
        <w:tc>
          <w:tcPr>
            <w:tcW w:w="3220" w:type="dxa"/>
          </w:tcPr>
          <w:p w14:paraId="54B1A518" w14:textId="2D28EAC8" w:rsidR="00E5191D" w:rsidRPr="008B0BF8" w:rsidRDefault="00E5191D" w:rsidP="005C418B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Realiz</w:t>
            </w:r>
            <w:r w:rsidR="005C418B">
              <w:rPr>
                <w:rFonts w:ascii="Calibri" w:hAnsi="Calibri"/>
                <w:sz w:val="22"/>
                <w:szCs w:val="22"/>
              </w:rPr>
              <w:t>irani umjetnički projekti</w:t>
            </w:r>
          </w:p>
        </w:tc>
        <w:tc>
          <w:tcPr>
            <w:tcW w:w="3215" w:type="dxa"/>
          </w:tcPr>
          <w:p w14:paraId="3E176548" w14:textId="5971C849" w:rsidR="00E5191D" w:rsidRPr="008B0BF8" w:rsidRDefault="00E5191D" w:rsidP="003471B7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3 godišnje</w:t>
            </w:r>
          </w:p>
        </w:tc>
      </w:tr>
      <w:tr w:rsidR="00E5191D" w14:paraId="0182273E" w14:textId="77777777" w:rsidTr="00347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55B6CEA3" w14:textId="4E32F5C7" w:rsidR="00E5191D" w:rsidRPr="008B0BF8" w:rsidRDefault="00E5191D" w:rsidP="003471B7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Promocija umjetnosti i znanosti usmjerene ka široj javnosti u neposrednom društvenom okruženju</w:t>
            </w:r>
          </w:p>
        </w:tc>
        <w:tc>
          <w:tcPr>
            <w:tcW w:w="3220" w:type="dxa"/>
          </w:tcPr>
          <w:p w14:paraId="61221A0E" w14:textId="704B477A" w:rsidR="00E5191D" w:rsidRPr="008B0BF8" w:rsidRDefault="00E5191D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realiziranih aktivnosti</w:t>
            </w:r>
          </w:p>
        </w:tc>
        <w:tc>
          <w:tcPr>
            <w:tcW w:w="3215" w:type="dxa"/>
          </w:tcPr>
          <w:p w14:paraId="744E78EE" w14:textId="1301FC26" w:rsidR="00E5191D" w:rsidRPr="008B0BF8" w:rsidRDefault="00E5191D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5 godišnje</w:t>
            </w:r>
          </w:p>
        </w:tc>
      </w:tr>
      <w:tr w:rsidR="001534E4" w14:paraId="416D5148" w14:textId="77777777" w:rsidTr="00347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4E9A93D" w14:textId="263DEEA0" w:rsidR="001534E4" w:rsidRPr="001534E4" w:rsidRDefault="001534E4" w:rsidP="003471B7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1534E4">
              <w:rPr>
                <w:rFonts w:ascii="Calibri" w:eastAsia="MS ????" w:hAnsi="Calibri"/>
                <w:b w:val="0"/>
                <w:sz w:val="22"/>
                <w:szCs w:val="22"/>
              </w:rPr>
              <w:t>Učlanjenj</w:t>
            </w:r>
            <w:r w:rsidR="003D0877">
              <w:rPr>
                <w:rFonts w:ascii="Calibri" w:eastAsia="MS ????" w:hAnsi="Calibri"/>
                <w:b w:val="0"/>
                <w:sz w:val="22"/>
                <w:szCs w:val="22"/>
              </w:rPr>
              <w:t>e</w:t>
            </w:r>
            <w:r w:rsidRPr="001534E4">
              <w:rPr>
                <w:rFonts w:ascii="Calibri" w:eastAsia="MS ????" w:hAnsi="Calibri"/>
                <w:b w:val="0"/>
                <w:sz w:val="22"/>
                <w:szCs w:val="22"/>
              </w:rPr>
              <w:t xml:space="preserve"> AUK-a u HKKKKI (Hrvatski klaster konkurentnosti kulturnih I kreativnih industrija)</w:t>
            </w:r>
          </w:p>
        </w:tc>
        <w:tc>
          <w:tcPr>
            <w:tcW w:w="3220" w:type="dxa"/>
          </w:tcPr>
          <w:p w14:paraId="730E7295" w14:textId="3CB0E324" w:rsidR="001534E4" w:rsidRDefault="003D0877" w:rsidP="00CC46BB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ostvarenih suradnji s realnim sektorom</w:t>
            </w:r>
          </w:p>
        </w:tc>
        <w:tc>
          <w:tcPr>
            <w:tcW w:w="3215" w:type="dxa"/>
          </w:tcPr>
          <w:p w14:paraId="0C4EADC7" w14:textId="6906AF3F" w:rsidR="001534E4" w:rsidRDefault="003D0877" w:rsidP="003471B7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(do 2022.)</w:t>
            </w:r>
          </w:p>
        </w:tc>
      </w:tr>
      <w:tr w:rsidR="001534E4" w14:paraId="15C8821D" w14:textId="77777777" w:rsidTr="00347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9D41485" w14:textId="45028711" w:rsidR="001534E4" w:rsidRPr="001534E4" w:rsidRDefault="001534E4" w:rsidP="003471B7">
            <w:pPr>
              <w:spacing w:before="120" w:after="120" w:line="312" w:lineRule="auto"/>
              <w:rPr>
                <w:rFonts w:ascii="Calibri" w:eastAsia="MS ????" w:hAnsi="Calibri"/>
                <w:b w:val="0"/>
                <w:bCs w:val="0"/>
                <w:highlight w:val="red"/>
              </w:rPr>
            </w:pPr>
            <w:r w:rsidRPr="001534E4">
              <w:rPr>
                <w:rFonts w:ascii="Calibri" w:eastAsia="MS ????" w:hAnsi="Calibri"/>
                <w:b w:val="0"/>
                <w:sz w:val="22"/>
                <w:szCs w:val="22"/>
              </w:rPr>
              <w:t xml:space="preserve">Organizacija Panel diskusije o gospodarskim, znanstvenim I </w:t>
            </w:r>
            <w:r w:rsidRPr="001534E4">
              <w:rPr>
                <w:rFonts w:ascii="Calibri" w:eastAsia="MS ????" w:hAnsi="Calibri"/>
                <w:b w:val="0"/>
                <w:sz w:val="22"/>
                <w:szCs w:val="22"/>
              </w:rPr>
              <w:lastRenderedPageBreak/>
              <w:t>umjetničkim potencijalima kulturnih I kreativnih industrija</w:t>
            </w:r>
          </w:p>
        </w:tc>
        <w:tc>
          <w:tcPr>
            <w:tcW w:w="3220" w:type="dxa"/>
          </w:tcPr>
          <w:p w14:paraId="7823F23A" w14:textId="3B42111E" w:rsidR="001534E4" w:rsidRDefault="003D0877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broj Panel diskusija</w:t>
            </w:r>
          </w:p>
        </w:tc>
        <w:tc>
          <w:tcPr>
            <w:tcW w:w="3215" w:type="dxa"/>
          </w:tcPr>
          <w:p w14:paraId="161098F4" w14:textId="70977F24" w:rsidR="001534E4" w:rsidRDefault="003D0877" w:rsidP="003471B7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godišnje</w:t>
            </w:r>
          </w:p>
        </w:tc>
      </w:tr>
      <w:tr w:rsidR="001534E4" w14:paraId="07F502B7" w14:textId="77777777" w:rsidTr="003471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8345239" w14:textId="00E8DBAD" w:rsidR="001534E4" w:rsidRPr="001534E4" w:rsidRDefault="001534E4" w:rsidP="003471B7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1534E4">
              <w:rPr>
                <w:rFonts w:ascii="Calibri" w:eastAsia="MS ????" w:hAnsi="Calibri"/>
                <w:b w:val="0"/>
                <w:sz w:val="22"/>
                <w:szCs w:val="22"/>
              </w:rPr>
              <w:t>Organizacija “Adventa kreativnosti”</w:t>
            </w:r>
          </w:p>
        </w:tc>
        <w:tc>
          <w:tcPr>
            <w:tcW w:w="3220" w:type="dxa"/>
          </w:tcPr>
          <w:p w14:paraId="1A433DAF" w14:textId="2B57B10B" w:rsidR="001534E4" w:rsidRDefault="003D0877" w:rsidP="003471B7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realizacija “Adventa kreativnosti"</w:t>
            </w:r>
          </w:p>
        </w:tc>
        <w:tc>
          <w:tcPr>
            <w:tcW w:w="3215" w:type="dxa"/>
          </w:tcPr>
          <w:p w14:paraId="20A22869" w14:textId="5E2FAE43" w:rsidR="001534E4" w:rsidRDefault="003D0877" w:rsidP="003471B7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godišnje</w:t>
            </w:r>
          </w:p>
        </w:tc>
      </w:tr>
    </w:tbl>
    <w:p w14:paraId="0B61A60E" w14:textId="77777777" w:rsidR="001F7FC0" w:rsidRDefault="001F7FC0">
      <w:pPr>
        <w:rPr>
          <w:rFonts w:ascii="Calibri" w:hAnsi="Calibri"/>
          <w:b/>
        </w:rPr>
      </w:pPr>
    </w:p>
    <w:p w14:paraId="234058C6" w14:textId="3155C2C3" w:rsidR="002B03C7" w:rsidRPr="00B20FAC" w:rsidRDefault="002B03C7" w:rsidP="002B03C7">
      <w:pPr>
        <w:spacing w:before="240" w:after="120" w:line="312" w:lineRule="auto"/>
        <w:rPr>
          <w:rFonts w:ascii="Calibri" w:hAnsi="Calibri"/>
          <w:b/>
        </w:rPr>
      </w:pPr>
      <w:r>
        <w:rPr>
          <w:rFonts w:ascii="Calibri" w:hAnsi="Calibri"/>
          <w:b/>
        </w:rPr>
        <w:t>10</w:t>
      </w:r>
      <w:r w:rsidRPr="00B20FAC">
        <w:rPr>
          <w:rFonts w:ascii="Calibri" w:hAnsi="Calibri"/>
          <w:b/>
        </w:rPr>
        <w:t xml:space="preserve">] </w:t>
      </w:r>
      <w:r>
        <w:rPr>
          <w:rFonts w:ascii="Calibri" w:hAnsi="Calibri"/>
          <w:b/>
        </w:rPr>
        <w:t>Me</w:t>
      </w:r>
      <w:r w:rsidR="006F42B0">
        <w:rPr>
          <w:rFonts w:ascii="Calibri" w:hAnsi="Calibri"/>
          <w:b/>
        </w:rPr>
        <w:t>đ</w:t>
      </w:r>
      <w:r>
        <w:rPr>
          <w:rFonts w:ascii="Calibri" w:hAnsi="Calibri"/>
          <w:b/>
        </w:rPr>
        <w:t>unarodna suradnja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2B03C7" w14:paraId="70A49CAF" w14:textId="77777777" w:rsidTr="00411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14:paraId="769A61D1" w14:textId="77777777" w:rsidR="002B03C7" w:rsidRDefault="002B03C7" w:rsidP="00411D4A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20" w:type="dxa"/>
            <w:vAlign w:val="center"/>
          </w:tcPr>
          <w:p w14:paraId="1BA7907B" w14:textId="77777777" w:rsidR="002B03C7" w:rsidRDefault="002B03C7" w:rsidP="00411D4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5" w:type="dxa"/>
            <w:vAlign w:val="center"/>
          </w:tcPr>
          <w:p w14:paraId="065E7469" w14:textId="77777777" w:rsidR="002B03C7" w:rsidRDefault="002B03C7" w:rsidP="00411D4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2B03C7" w14:paraId="09C4E1EB" w14:textId="77777777" w:rsidTr="0041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761BDCC8" w14:textId="57C694A1" w:rsidR="002B03C7" w:rsidRPr="008B0BF8" w:rsidRDefault="002B03C7" w:rsidP="00411D4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Realizacija međunarodnih projekata</w:t>
            </w:r>
          </w:p>
        </w:tc>
        <w:tc>
          <w:tcPr>
            <w:tcW w:w="3220" w:type="dxa"/>
          </w:tcPr>
          <w:p w14:paraId="25F1E490" w14:textId="7840BFAC" w:rsidR="002B03C7" w:rsidRPr="008B0BF8" w:rsidRDefault="002B03C7" w:rsidP="00411D4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realiziranih projekata</w:t>
            </w:r>
          </w:p>
        </w:tc>
        <w:tc>
          <w:tcPr>
            <w:tcW w:w="3215" w:type="dxa"/>
          </w:tcPr>
          <w:p w14:paraId="4BDA1E30" w14:textId="67062BDC" w:rsidR="002B03C7" w:rsidRPr="008B0BF8" w:rsidRDefault="002B03C7" w:rsidP="00411D4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2B03C7" w14:paraId="7CC46404" w14:textId="77777777" w:rsidTr="00411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611BBCFA" w14:textId="5DA2F6EB" w:rsidR="002B03C7" w:rsidRPr="008B0BF8" w:rsidRDefault="002B03C7" w:rsidP="002B03C7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Studijska putovanja na inozemna sveučilišta u svrhu razmjene iskustava</w:t>
            </w:r>
          </w:p>
        </w:tc>
        <w:tc>
          <w:tcPr>
            <w:tcW w:w="3220" w:type="dxa"/>
          </w:tcPr>
          <w:p w14:paraId="002D9D0A" w14:textId="4FE77009" w:rsidR="002B03C7" w:rsidRPr="008B0BF8" w:rsidRDefault="002B03C7" w:rsidP="00411D4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studijskih putovanja</w:t>
            </w:r>
          </w:p>
        </w:tc>
        <w:tc>
          <w:tcPr>
            <w:tcW w:w="3215" w:type="dxa"/>
          </w:tcPr>
          <w:p w14:paraId="70EE306B" w14:textId="7CC1DADD" w:rsidR="002B03C7" w:rsidRPr="008B0BF8" w:rsidRDefault="002B03C7" w:rsidP="00411D4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2B03C7" w14:paraId="1E47F659" w14:textId="77777777" w:rsidTr="0041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153DF24E" w14:textId="0D9A0A11" w:rsidR="002B03C7" w:rsidRPr="008B0BF8" w:rsidRDefault="002B03C7" w:rsidP="00411D4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Ugovori o suradnji s inozemnim sveučilištima</w:t>
            </w:r>
          </w:p>
        </w:tc>
        <w:tc>
          <w:tcPr>
            <w:tcW w:w="3220" w:type="dxa"/>
          </w:tcPr>
          <w:p w14:paraId="04854FC4" w14:textId="6980D9B5" w:rsidR="002B03C7" w:rsidRPr="008B0BF8" w:rsidRDefault="002B03C7" w:rsidP="00411D4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potpisanih ugovora</w:t>
            </w:r>
          </w:p>
        </w:tc>
        <w:tc>
          <w:tcPr>
            <w:tcW w:w="3215" w:type="dxa"/>
          </w:tcPr>
          <w:p w14:paraId="0951B2E0" w14:textId="0F2CE30D" w:rsidR="002B03C7" w:rsidRPr="008B0BF8" w:rsidRDefault="002B03C7" w:rsidP="00411D4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2B03C7" w14:paraId="193C2594" w14:textId="77777777" w:rsidTr="00411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49C265EF" w14:textId="7DE976AB" w:rsidR="002B03C7" w:rsidRPr="008B0BF8" w:rsidRDefault="002B03C7" w:rsidP="00411D4A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Realizacija projekata u suradnji s inozemnim sveučilištima</w:t>
            </w:r>
          </w:p>
        </w:tc>
        <w:tc>
          <w:tcPr>
            <w:tcW w:w="3220" w:type="dxa"/>
          </w:tcPr>
          <w:p w14:paraId="41CD651B" w14:textId="007A7ABB" w:rsidR="002B03C7" w:rsidRPr="008B0BF8" w:rsidRDefault="002B03C7" w:rsidP="00411D4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realiziranih projekata</w:t>
            </w:r>
          </w:p>
        </w:tc>
        <w:tc>
          <w:tcPr>
            <w:tcW w:w="3215" w:type="dxa"/>
          </w:tcPr>
          <w:p w14:paraId="7FAC8A22" w14:textId="75C30E1B" w:rsidR="002B03C7" w:rsidRPr="008B0BF8" w:rsidRDefault="002B03C7" w:rsidP="00411D4A">
            <w:pPr>
              <w:spacing w:before="120" w:after="120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7B7FADAB" w14:textId="77777777" w:rsidR="00E94BEC" w:rsidRDefault="00E94BEC" w:rsidP="00E5191D">
      <w:pPr>
        <w:spacing w:before="240" w:after="120" w:line="312" w:lineRule="auto"/>
        <w:rPr>
          <w:rFonts w:ascii="Calibri" w:hAnsi="Calibri"/>
          <w:b/>
        </w:rPr>
      </w:pPr>
    </w:p>
    <w:p w14:paraId="2FB08398" w14:textId="1FC1BA0C" w:rsidR="00E5191D" w:rsidRPr="00B20FAC" w:rsidRDefault="003D0877" w:rsidP="00E5191D">
      <w:pPr>
        <w:spacing w:before="240" w:after="120" w:line="312" w:lineRule="auto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1F7FC0">
        <w:rPr>
          <w:rFonts w:ascii="Calibri" w:hAnsi="Calibri"/>
          <w:b/>
        </w:rPr>
        <w:t>1</w:t>
      </w:r>
      <w:r w:rsidR="00E5191D" w:rsidRPr="00B20FAC">
        <w:rPr>
          <w:rFonts w:ascii="Calibri" w:hAnsi="Calibri"/>
          <w:b/>
        </w:rPr>
        <w:t xml:space="preserve">] </w:t>
      </w:r>
      <w:r w:rsidR="00E5191D">
        <w:rPr>
          <w:rFonts w:ascii="Calibri" w:hAnsi="Calibri"/>
          <w:b/>
        </w:rPr>
        <w:t>Nenastavne službe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E5191D" w14:paraId="160DFE17" w14:textId="77777777" w:rsidTr="00E51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14:paraId="21B52D0C" w14:textId="77777777" w:rsidR="00E5191D" w:rsidRDefault="00E5191D" w:rsidP="00E5191D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20" w:type="dxa"/>
            <w:vAlign w:val="center"/>
          </w:tcPr>
          <w:p w14:paraId="3E8DDC22" w14:textId="77777777" w:rsidR="00E5191D" w:rsidRDefault="00E5191D" w:rsidP="00E5191D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5" w:type="dxa"/>
            <w:vAlign w:val="center"/>
          </w:tcPr>
          <w:p w14:paraId="6342D5B9" w14:textId="77777777" w:rsidR="00E5191D" w:rsidRDefault="00E5191D" w:rsidP="00E5191D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E5191D" w14:paraId="5E9A1C17" w14:textId="77777777" w:rsidTr="00E51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31D970B4" w14:textId="16A38C4E" w:rsidR="00E5191D" w:rsidRPr="008B0BF8" w:rsidRDefault="0042582C" w:rsidP="00E5191D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Stručno usavršavanje administrativnog osoblja</w:t>
            </w:r>
          </w:p>
        </w:tc>
        <w:tc>
          <w:tcPr>
            <w:tcW w:w="3220" w:type="dxa"/>
          </w:tcPr>
          <w:p w14:paraId="7DC573A4" w14:textId="3DCBA47B" w:rsidR="00E5191D" w:rsidRPr="008B0BF8" w:rsidRDefault="0042582C" w:rsidP="00E5191D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usavršavanja, radionica</w:t>
            </w:r>
          </w:p>
        </w:tc>
        <w:tc>
          <w:tcPr>
            <w:tcW w:w="3215" w:type="dxa"/>
          </w:tcPr>
          <w:p w14:paraId="1AF25B02" w14:textId="74BE4D72" w:rsidR="00E5191D" w:rsidRPr="008B0BF8" w:rsidRDefault="0042582C" w:rsidP="0042582C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2 godišnje</w:t>
            </w:r>
          </w:p>
        </w:tc>
      </w:tr>
    </w:tbl>
    <w:p w14:paraId="72F45EB6" w14:textId="77777777" w:rsidR="003471B7" w:rsidRDefault="003471B7" w:rsidP="00B82425">
      <w:pPr>
        <w:spacing w:after="120" w:line="312" w:lineRule="auto"/>
        <w:ind w:left="360"/>
        <w:rPr>
          <w:rFonts w:ascii="Calibri" w:hAnsi="Calibri"/>
        </w:rPr>
      </w:pPr>
    </w:p>
    <w:p w14:paraId="7D4CE8FD" w14:textId="513F55D8" w:rsidR="00E5191D" w:rsidRPr="00B20FAC" w:rsidRDefault="003D0877" w:rsidP="00E5191D">
      <w:pPr>
        <w:spacing w:before="240" w:after="120" w:line="312" w:lineRule="auto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1F7FC0">
        <w:rPr>
          <w:rFonts w:ascii="Calibri" w:hAnsi="Calibri"/>
          <w:b/>
        </w:rPr>
        <w:t>2</w:t>
      </w:r>
      <w:r w:rsidR="00E5191D" w:rsidRPr="00B20FAC">
        <w:rPr>
          <w:rFonts w:ascii="Calibri" w:hAnsi="Calibri"/>
          <w:b/>
        </w:rPr>
        <w:t xml:space="preserve">] </w:t>
      </w:r>
      <w:r w:rsidR="00E5191D">
        <w:rPr>
          <w:rFonts w:ascii="Calibri" w:hAnsi="Calibri"/>
          <w:b/>
        </w:rPr>
        <w:t>Financije i održivost</w:t>
      </w:r>
    </w:p>
    <w:tbl>
      <w:tblPr>
        <w:tblStyle w:val="LightGrid-Accent3"/>
        <w:tblW w:w="9639" w:type="dxa"/>
        <w:tblLook w:val="04A0" w:firstRow="1" w:lastRow="0" w:firstColumn="1" w:lastColumn="0" w:noHBand="0" w:noVBand="1"/>
      </w:tblPr>
      <w:tblGrid>
        <w:gridCol w:w="3204"/>
        <w:gridCol w:w="3220"/>
        <w:gridCol w:w="3215"/>
      </w:tblGrid>
      <w:tr w:rsidR="00E5191D" w14:paraId="0FDC4161" w14:textId="77777777" w:rsidTr="00E51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14:paraId="0A933DBB" w14:textId="77777777" w:rsidR="00E5191D" w:rsidRDefault="00E5191D" w:rsidP="00E5191D">
            <w:pPr>
              <w:spacing w:before="120" w:after="120" w:line="31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 / ZADATAK</w:t>
            </w:r>
          </w:p>
        </w:tc>
        <w:tc>
          <w:tcPr>
            <w:tcW w:w="3220" w:type="dxa"/>
            <w:vAlign w:val="center"/>
          </w:tcPr>
          <w:p w14:paraId="4DB3E050" w14:textId="77777777" w:rsidR="00E5191D" w:rsidRDefault="00E5191D" w:rsidP="00E5191D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POKAZATELJ</w:t>
            </w:r>
          </w:p>
        </w:tc>
        <w:tc>
          <w:tcPr>
            <w:tcW w:w="3215" w:type="dxa"/>
            <w:vAlign w:val="center"/>
          </w:tcPr>
          <w:p w14:paraId="08B12B71" w14:textId="77777777" w:rsidR="00E5191D" w:rsidRDefault="00E5191D" w:rsidP="00E5191D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CILJNA VRIJEDNOST</w:t>
            </w:r>
          </w:p>
        </w:tc>
      </w:tr>
      <w:tr w:rsidR="00E5191D" w14:paraId="40A1702D" w14:textId="77777777" w:rsidTr="00E51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</w:tcPr>
          <w:p w14:paraId="0FC4E9FA" w14:textId="00186FA6" w:rsidR="00E5191D" w:rsidRPr="008B0BF8" w:rsidRDefault="00E5191D" w:rsidP="00086900">
            <w:pPr>
              <w:spacing w:before="120" w:after="120" w:line="312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Povećati broj aplikacija za</w:t>
            </w:r>
            <w:r w:rsidR="005C418B">
              <w:rPr>
                <w:rFonts w:ascii="Calibri" w:hAnsi="Calibri"/>
                <w:b w:val="0"/>
                <w:sz w:val="22"/>
                <w:szCs w:val="22"/>
              </w:rPr>
              <w:t xml:space="preserve"> financiranje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5C418B">
              <w:rPr>
                <w:rFonts w:ascii="Calibri" w:hAnsi="Calibri"/>
                <w:b w:val="0"/>
                <w:sz w:val="22"/>
                <w:szCs w:val="22"/>
              </w:rPr>
              <w:t>projekata</w:t>
            </w:r>
          </w:p>
        </w:tc>
        <w:tc>
          <w:tcPr>
            <w:tcW w:w="3220" w:type="dxa"/>
          </w:tcPr>
          <w:p w14:paraId="1050D718" w14:textId="055B1D55" w:rsidR="00E5191D" w:rsidRPr="008B0BF8" w:rsidRDefault="00617220" w:rsidP="00E5191D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projekata ostvarenih kroz aplikacije</w:t>
            </w:r>
          </w:p>
        </w:tc>
        <w:tc>
          <w:tcPr>
            <w:tcW w:w="3215" w:type="dxa"/>
          </w:tcPr>
          <w:p w14:paraId="08585AD6" w14:textId="44F60EB6" w:rsidR="00E5191D" w:rsidRPr="008B0BF8" w:rsidRDefault="00617220" w:rsidP="00E5191D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najmanje 5</w:t>
            </w:r>
            <w:r w:rsidR="006D60A7">
              <w:rPr>
                <w:rFonts w:ascii="Calibri" w:hAnsi="Calibri"/>
                <w:sz w:val="22"/>
                <w:szCs w:val="22"/>
              </w:rPr>
              <w:t xml:space="preserve"> do 2022.</w:t>
            </w:r>
          </w:p>
        </w:tc>
      </w:tr>
    </w:tbl>
    <w:p w14:paraId="7FF06172" w14:textId="77777777" w:rsidR="00E94BEC" w:rsidRDefault="00E94BEC" w:rsidP="00FC2506">
      <w:pPr>
        <w:rPr>
          <w:rFonts w:ascii="Calibri" w:hAnsi="Calibri"/>
          <w:b/>
          <w:sz w:val="28"/>
          <w:szCs w:val="28"/>
        </w:rPr>
      </w:pPr>
    </w:p>
    <w:p w14:paraId="36D9C586" w14:textId="77777777" w:rsidR="00E94BEC" w:rsidRDefault="00E94BE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7E9D7F31" w14:textId="43D754B7" w:rsidR="0000048B" w:rsidRDefault="00D76CFE" w:rsidP="00FC2506">
      <w:pPr>
        <w:rPr>
          <w:rFonts w:ascii="Calibri" w:hAnsi="Calibri"/>
          <w:b/>
          <w:sz w:val="28"/>
          <w:szCs w:val="28"/>
          <w:lang w:val="hr-HR"/>
        </w:rPr>
      </w:pPr>
      <w:r w:rsidRPr="00980F4F">
        <w:rPr>
          <w:rFonts w:ascii="Calibri" w:hAnsi="Calibri"/>
          <w:b/>
          <w:sz w:val="28"/>
          <w:szCs w:val="28"/>
        </w:rPr>
        <w:lastRenderedPageBreak/>
        <w:t>PRILOG:</w:t>
      </w:r>
      <w:r w:rsidRPr="00980F4F">
        <w:rPr>
          <w:rFonts w:ascii="Calibri" w:hAnsi="Calibri"/>
          <w:sz w:val="28"/>
          <w:szCs w:val="28"/>
        </w:rPr>
        <w:t xml:space="preserve"> </w:t>
      </w:r>
      <w:r w:rsidR="00980F4F" w:rsidRPr="00980F4F">
        <w:rPr>
          <w:rFonts w:ascii="Calibri" w:hAnsi="Calibri"/>
          <w:b/>
          <w:sz w:val="28"/>
          <w:szCs w:val="28"/>
          <w:lang w:val="hr-HR"/>
        </w:rPr>
        <w:t>SWOT ANALIZA</w:t>
      </w:r>
    </w:p>
    <w:p w14:paraId="06ECD4C2" w14:textId="35ED652B" w:rsidR="00FC2506" w:rsidRPr="0000048B" w:rsidRDefault="00FC2506" w:rsidP="00FC2506">
      <w:pPr>
        <w:rPr>
          <w:rFonts w:ascii="Calibri" w:hAnsi="Calibri"/>
          <w:b/>
          <w:sz w:val="28"/>
          <w:szCs w:val="28"/>
          <w:lang w:val="hr-HR"/>
        </w:rPr>
      </w:pPr>
      <w:r w:rsidRPr="00FC2506">
        <w:rPr>
          <w:rFonts w:ascii="Calibri" w:hAnsi="Calibri"/>
          <w:b/>
          <w:lang w:val="hr-HR"/>
        </w:rPr>
        <w:t>AKADEMIJA ZA UMJETNOST I KULTURU U OSIJEKU</w:t>
      </w:r>
      <w:r w:rsidR="00980F4F">
        <w:rPr>
          <w:rFonts w:ascii="Calibri" w:hAnsi="Calibri"/>
          <w:b/>
          <w:lang w:val="hr-HR"/>
        </w:rPr>
        <w:t xml:space="preserve"> </w:t>
      </w:r>
      <w:r w:rsidR="0000048B">
        <w:rPr>
          <w:rFonts w:ascii="Calibri" w:hAnsi="Calibri"/>
          <w:b/>
          <w:lang w:val="hr-HR"/>
        </w:rPr>
        <w:t>/ 2018.</w:t>
      </w:r>
    </w:p>
    <w:p w14:paraId="46AACBFA" w14:textId="77777777" w:rsidR="00FC2506" w:rsidRPr="00FC2506" w:rsidRDefault="00FC2506" w:rsidP="00FC2506">
      <w:pPr>
        <w:rPr>
          <w:rFonts w:ascii="Calibri" w:hAnsi="Calibri"/>
          <w:lang w:val="hr-HR"/>
        </w:rPr>
      </w:pPr>
    </w:p>
    <w:p w14:paraId="216003D3" w14:textId="77777777" w:rsidR="00FC2506" w:rsidRPr="00FC2506" w:rsidRDefault="00FC2506" w:rsidP="00FC2506">
      <w:pPr>
        <w:rPr>
          <w:rFonts w:ascii="Calibri" w:hAnsi="Calibri"/>
          <w:b/>
          <w:lang w:val="hr-HR"/>
        </w:rPr>
      </w:pPr>
      <w:r w:rsidRPr="00FC2506">
        <w:rPr>
          <w:rFonts w:ascii="Calibri" w:hAnsi="Calibri"/>
          <w:b/>
          <w:lang w:val="hr-HR"/>
        </w:rPr>
        <w:t>UNUTARNJA OBILJEŽJA</w:t>
      </w:r>
    </w:p>
    <w:p w14:paraId="7B7F6C7F" w14:textId="77777777" w:rsidR="00FC2506" w:rsidRPr="00FC2506" w:rsidRDefault="00FC2506" w:rsidP="00FC2506">
      <w:pPr>
        <w:jc w:val="both"/>
        <w:rPr>
          <w:rFonts w:ascii="Calibri" w:hAnsi="Calibri"/>
          <w:b/>
          <w:lang w:val="hr-HR"/>
        </w:rPr>
      </w:pPr>
      <w:r w:rsidRPr="00FC2506">
        <w:rPr>
          <w:rFonts w:ascii="Calibri" w:hAnsi="Calibri"/>
          <w:b/>
          <w:lang w:val="hr-HR"/>
        </w:rPr>
        <w:t>Prednosti/Snage</w:t>
      </w:r>
    </w:p>
    <w:p w14:paraId="627242D7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kvalitetno provođenje nastavnih programa Akademije koji su u skladu sa svjetskim trendovima u obrazovanju te izlaznim kompetencijama koje odgovaraju potrebama tržišta rada</w:t>
      </w:r>
    </w:p>
    <w:p w14:paraId="547B11F0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prepoznatljivost kvalitete nastavnika Akademije u struci i društvu te sudjelovanje nastavnika u brojnim radnim tijelima i projektima Ministarstva znanosti i obrazovanja, Agencije za odgoj i obrazovanje…</w:t>
      </w:r>
    </w:p>
    <w:p w14:paraId="106C0A3E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suradnja profesora i studenata u brojnim i raznovrsnim umjetničkim, znanstvenim, kulturnim i stručnim aktivnostima (koncerti, natjecanja, stručni seminari, konferencije, glazbene manifestacije, izložbe, realizacija kazališnih predstava, izvedbi u širem smislu, filmskih i multimedijskih projekata...) te mogućnost suradnje različitih odsjeka Akademije u provedbi zajedničkih projekata</w:t>
      </w:r>
    </w:p>
    <w:p w14:paraId="1BD1AF23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pozitivno radno okruženje, stručan i kompetentan nastavni kadar s međunarodnim iskustvom koji prihvaća promjene i izazove iz okruženja</w:t>
      </w:r>
    </w:p>
    <w:p w14:paraId="5638978C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dobra organiziracija nenastavnog osoblja i kvalitetna komunikacija nenastavnog i nastavnog osoblja koja pozitivno djeluje na realizaciju nastavnih procesa te umjetničkih i znanstvenih projekata</w:t>
      </w:r>
    </w:p>
    <w:p w14:paraId="541ABAC9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pokrenuti preddiplomski i diplomski studiji koji su jedini ili jedinstveni u RH  i široj regiji (Lutkarstvo, Ilustracija, Scenografija, Kostimografija, Oblikovanje i tehnologija lutke, Tamburaško umijeće) te kroz navedene studije pozicioniranje Akademije, Sveučilišta i grada Osijeka kao mjesta inovativnog i jedinstvenog iskustva studiranja</w:t>
      </w:r>
    </w:p>
    <w:p w14:paraId="207CA490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interdisciplinarnost — povezivanje teorije i prakse kroz umjetnost, kulturu, medije, ekonomiju,  društveno i druga područja ljudskog djelovanja</w:t>
      </w:r>
    </w:p>
    <w:p w14:paraId="68C1DF3C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 xml:space="preserve">sudjelovanja nastavnika i studenata u različitim projektima iz područja umjetnosti, znanosti, kulture, menadžmenta i medija u svrhu stjecanja praktičnoga iskustva studenata i njihovog osposobljavanja za samostalan znanstveno-istraživački i umjetničko-istraživački rad </w:t>
      </w:r>
    </w:p>
    <w:p w14:paraId="709DE01A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društveno korisno učenje i praksa u okviru suradnje s raznim kulturnim, umjetničkim, obrazovnim i medijskim institucijama te tvrtkama i ustanovama u regiji</w:t>
      </w:r>
    </w:p>
    <w:p w14:paraId="73AB4771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partnerstva s brojnim domaćim i inozemnim obrazovnim, kulturnim, umjetničkim i znanstvenim institucijama te udrugama</w:t>
      </w:r>
    </w:p>
    <w:p w14:paraId="0CE0BFF3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 xml:space="preserve">uključenost u nastavne sadržaje gostiju predavača iz struke, renomiranih profesora i umjetnika s međunarodnih i domaćih znanstvenih / umjetničkih institucija </w:t>
      </w:r>
    </w:p>
    <w:p w14:paraId="25309789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dobar odnos broja studenata i raspoloživih prostora za izvođenje nastave</w:t>
      </w:r>
    </w:p>
    <w:p w14:paraId="54321678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rad u manjim grupama, individualan pristup studentima</w:t>
      </w:r>
    </w:p>
    <w:p w14:paraId="2094E02C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prisutnost i prepoznatljivost Akademije u kulturnom životu Osijeka, Hrvatske i regije</w:t>
      </w:r>
    </w:p>
    <w:p w14:paraId="0A68C504" w14:textId="77777777" w:rsidR="00FC2506" w:rsidRPr="00FC2506" w:rsidRDefault="00FC2506" w:rsidP="00FC2506">
      <w:pPr>
        <w:numPr>
          <w:ilvl w:val="0"/>
          <w:numId w:val="6"/>
        </w:numPr>
        <w:spacing w:after="160"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visoka umjetnička i znanstvena produktivnost te provedba visoko afirmiranih međunarodnih umjetničkih i znanstvenih projekata i manifestacija (festivali, simpoziji, izložbe, kiparske radionice, realizacija kazališnih predstava, izvedbi u širem smislu, filmskih i multimedijskih projekata, izdavačka djelatnost…) od kojih su neki jedinstveni u Hrvatskoj i regiji</w:t>
      </w:r>
    </w:p>
    <w:p w14:paraId="794B25F2" w14:textId="77777777" w:rsidR="00980F4F" w:rsidRDefault="00980F4F" w:rsidP="00FC2506">
      <w:pPr>
        <w:jc w:val="both"/>
        <w:rPr>
          <w:rFonts w:ascii="Calibri" w:hAnsi="Calibri"/>
          <w:b/>
          <w:color w:val="000000" w:themeColor="text1"/>
          <w:lang w:val="hr-HR"/>
        </w:rPr>
      </w:pPr>
    </w:p>
    <w:p w14:paraId="52FBB903" w14:textId="77777777" w:rsidR="00980F4F" w:rsidRDefault="00980F4F" w:rsidP="00FC2506">
      <w:pPr>
        <w:jc w:val="both"/>
        <w:rPr>
          <w:rFonts w:ascii="Calibri" w:hAnsi="Calibri"/>
          <w:b/>
          <w:color w:val="000000" w:themeColor="text1"/>
          <w:lang w:val="hr-HR"/>
        </w:rPr>
      </w:pPr>
    </w:p>
    <w:p w14:paraId="1DF58AEC" w14:textId="77777777" w:rsidR="00980F4F" w:rsidRDefault="00980F4F" w:rsidP="00FC2506">
      <w:pPr>
        <w:jc w:val="both"/>
        <w:rPr>
          <w:rFonts w:ascii="Calibri" w:hAnsi="Calibri"/>
          <w:b/>
          <w:color w:val="000000" w:themeColor="text1"/>
          <w:lang w:val="hr-HR"/>
        </w:rPr>
      </w:pPr>
    </w:p>
    <w:p w14:paraId="705AD370" w14:textId="77777777" w:rsidR="00FC2506" w:rsidRPr="00FC2506" w:rsidRDefault="00FC2506" w:rsidP="00FC2506">
      <w:pPr>
        <w:jc w:val="both"/>
        <w:rPr>
          <w:rFonts w:ascii="Calibri" w:hAnsi="Calibri"/>
          <w:b/>
          <w:color w:val="000000" w:themeColor="text1"/>
          <w:lang w:val="hr-HR"/>
        </w:rPr>
      </w:pPr>
      <w:r w:rsidRPr="00FC2506">
        <w:rPr>
          <w:rFonts w:ascii="Calibri" w:hAnsi="Calibri"/>
          <w:b/>
          <w:color w:val="000000" w:themeColor="text1"/>
          <w:lang w:val="hr-HR"/>
        </w:rPr>
        <w:lastRenderedPageBreak/>
        <w:t>Nedostatci/Slabosti</w:t>
      </w:r>
    </w:p>
    <w:p w14:paraId="676E573D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ograničenost i nedostatak adekvatnog prostora za izvođenje koncerata, predstava, realizaciju umjetničkih i znanstvenih projekata (nedostatak koncertne dvorane, kazališne dvorane, konferencijske dvorane, specifične tehničke opremljenosti)</w:t>
      </w:r>
    </w:p>
    <w:p w14:paraId="0F159A34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</w:rPr>
        <w:t xml:space="preserve"> </w:t>
      </w:r>
      <w:r w:rsidRPr="00FC2506">
        <w:rPr>
          <w:rFonts w:ascii="Calibri" w:hAnsi="Calibri"/>
          <w:lang w:val="hr-HR"/>
        </w:rPr>
        <w:t>ograničena raspoloživost prostora za daljnji razvoj novih studija vezanih uz područje izvedbenih umjetnosti</w:t>
      </w:r>
    </w:p>
    <w:p w14:paraId="4AC9649A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djelomična zastarjelost ili dotrajalost te nedostatak dijela opreme potrebne za izvođenje nastave (računala, klaviri, audio oprema, kamere, reflektori, nastavni inventar, uređenje nastavnih prostorija…)</w:t>
      </w:r>
    </w:p>
    <w:p w14:paraId="2B254C20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nedostatak zvučne izolacije i dvostrukih vrata</w:t>
      </w:r>
    </w:p>
    <w:p w14:paraId="50E63BD8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financijska zahtjevnost realizacije dijela studijskih programa za izvođača i za polaznike studija</w:t>
      </w:r>
    </w:p>
    <w:p w14:paraId="2B92AD9A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ograničeno financiranje projekata</w:t>
      </w:r>
    </w:p>
    <w:p w14:paraId="351AC882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nepostojanje usustavljenih metoda poticanja izvrsnosti (dodatnog angažmana nastavnika) te usavršavanja nastavničkog kadra,</w:t>
      </w:r>
      <w:r w:rsidRPr="00FC2506">
        <w:rPr>
          <w:rFonts w:ascii="Calibri" w:hAnsi="Calibri"/>
        </w:rPr>
        <w:t xml:space="preserve"> </w:t>
      </w:r>
      <w:r w:rsidRPr="00FC2506">
        <w:rPr>
          <w:rFonts w:ascii="Calibri" w:hAnsi="Calibri"/>
          <w:lang w:val="hr-HR"/>
        </w:rPr>
        <w:t xml:space="preserve">nepostojanje modela promicanja i poticanja znanstveno-istraživačkog rada (pravilnik o financiranju znanstveno-istraživačkog rada) </w:t>
      </w:r>
    </w:p>
    <w:p w14:paraId="5F8AFBB7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djelomična nezainteresiranost nastavnika za sudjelovanje u istraživačkim projektima</w:t>
      </w:r>
    </w:p>
    <w:p w14:paraId="71E7892C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nedovoljna opremljenost knjižnice Akademije: nedostatak stručne literature, notnih, teorijskih, pedagoških naslova, naslova na stranim jezicima</w:t>
      </w:r>
    </w:p>
    <w:p w14:paraId="5A865A30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nedovoljna pristupačnost stranim znanstvenim bazama i časopisima, kvalitetnim licenciranim programima za obradu podataka, bazama podataka i stručnoj literaturi</w:t>
      </w:r>
    </w:p>
    <w:p w14:paraId="6F3ED15B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nedovoljno novih radnih mjesta i koeficijenata za zapošljavanje i napredovanja nastavnika u odnosu na dinamiku razvoja postojećih te planiranu implementaciju novih studijskih programa</w:t>
      </w:r>
    </w:p>
    <w:p w14:paraId="57F27BCE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ograničena ponuda kolegija koji se mogu održavati na stranom jeziku, a koja bi bila preduvjetom razvoja međunarodno prepoznatih i međunarodno implementiranih studijskih programa</w:t>
      </w:r>
    </w:p>
    <w:p w14:paraId="0C846F79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nedostatak iskustva nastavnika u provedbi e-učenja</w:t>
      </w:r>
    </w:p>
    <w:p w14:paraId="4FB51C12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ograničena mogućnost samofinanciranja mobilnosti (npr. u svrhu pripreme projekata, razvoja međunarodnih kontakata i sl.) i uspostavljanja suradnje s drugim institucijama</w:t>
      </w:r>
    </w:p>
    <w:p w14:paraId="7202B155" w14:textId="77777777" w:rsidR="00FC2506" w:rsidRPr="00FC2506" w:rsidRDefault="00FC2506" w:rsidP="00FC2506">
      <w:pPr>
        <w:jc w:val="both"/>
        <w:rPr>
          <w:rFonts w:ascii="Calibri" w:hAnsi="Calibri"/>
          <w:b/>
          <w:lang w:val="hr-HR"/>
        </w:rPr>
      </w:pPr>
    </w:p>
    <w:p w14:paraId="6C59FF10" w14:textId="77777777" w:rsidR="00FC2506" w:rsidRPr="00FC2506" w:rsidRDefault="00FC2506" w:rsidP="00FC2506">
      <w:pPr>
        <w:jc w:val="both"/>
        <w:rPr>
          <w:rFonts w:ascii="Calibri" w:hAnsi="Calibri"/>
          <w:b/>
          <w:lang w:val="hr-HR"/>
        </w:rPr>
      </w:pPr>
      <w:r w:rsidRPr="00FC2506">
        <w:rPr>
          <w:rFonts w:ascii="Calibri" w:hAnsi="Calibri"/>
          <w:b/>
          <w:lang w:val="hr-HR"/>
        </w:rPr>
        <w:t>VANJSKA OBILJEŽJA</w:t>
      </w:r>
    </w:p>
    <w:p w14:paraId="539B0C50" w14:textId="77777777" w:rsidR="00FC2506" w:rsidRPr="00FC2506" w:rsidRDefault="00FC2506" w:rsidP="00FC2506">
      <w:pPr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b/>
          <w:lang w:val="hr-HR"/>
        </w:rPr>
        <w:t xml:space="preserve">Mogućnosti/Prilike </w:t>
      </w:r>
    </w:p>
    <w:p w14:paraId="7E342A82" w14:textId="119C1DC2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 xml:space="preserve">snažan potencijal stalno zaposlenog nastavnog kadra za razvoj i implementaciju novih studijskih programa specifičnih polja i grana (preddiplomska i diplomska razina) iz onih područja znanosti i umjetnosti za koja postoji prostor na tržištu rada, neka od kojih nisu niti zastupljena u visokoškolskom sustavu obrazovanja RH (diplomski sveučilišni studij Izvedbeni </w:t>
      </w:r>
      <w:r w:rsidRPr="00D448FC">
        <w:rPr>
          <w:rFonts w:ascii="Calibri" w:hAnsi="Calibri"/>
          <w:lang w:val="hr-HR"/>
        </w:rPr>
        <w:t xml:space="preserve">studiji, </w:t>
      </w:r>
      <w:r w:rsidR="00D448FC" w:rsidRPr="00D448FC">
        <w:rPr>
          <w:rFonts w:ascii="Calibri" w:hAnsi="Calibri"/>
          <w:lang w:val="hr-HR"/>
        </w:rPr>
        <w:t xml:space="preserve">zatim </w:t>
      </w:r>
      <w:r w:rsidR="00D448FC" w:rsidRPr="00D448FC">
        <w:rPr>
          <w:rFonts w:ascii="Calibri" w:hAnsi="Calibri"/>
        </w:rPr>
        <w:t>Vizualni studiji te</w:t>
      </w:r>
      <w:r w:rsidR="00D448FC">
        <w:t xml:space="preserve"> </w:t>
      </w:r>
      <w:r w:rsidRPr="00FC2506">
        <w:rPr>
          <w:rFonts w:ascii="Calibri" w:hAnsi="Calibri"/>
          <w:lang w:val="hr-HR"/>
        </w:rPr>
        <w:t>studijski programi za instrumentalne smjerove na preddiplomskoj i diplomskoj razini; studij primijenjene i elektroničke kompozicije na diplomskoj razini; studij teorije muzike na diplomskoj razini; primijenjena fotografija, oblikovanje javnih prostora, restauracija/slikarstvo; pokretanje poslijediplomskih specijalističkih studijskih programa; pokretanje umjetničkih doktorskih studija…)</w:t>
      </w:r>
    </w:p>
    <w:p w14:paraId="324FA813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interdisciplinarno i iskustveno obrazovanje na preddiplomskoj i diplomskoj razini kroz provođenje programa stručne prakse te razvijanje kreativnog potencijala studenata,</w:t>
      </w:r>
      <w:r w:rsidRPr="00FC2506">
        <w:rPr>
          <w:rFonts w:ascii="Calibri" w:hAnsi="Calibri"/>
          <w:b/>
          <w:lang w:val="hr-HR"/>
        </w:rPr>
        <w:t xml:space="preserve"> </w:t>
      </w:r>
      <w:r w:rsidRPr="00FC2506">
        <w:rPr>
          <w:rFonts w:ascii="Calibri" w:hAnsi="Calibri"/>
          <w:lang w:val="hr-HR"/>
        </w:rPr>
        <w:t xml:space="preserve">razvoj i poticanje on-line obrazovanja </w:t>
      </w:r>
    </w:p>
    <w:p w14:paraId="34EFBBA4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podizanje kvalitete nastavnih sadržaja i implementacije studijskih programa kroz suradnju, nadopunjavanje nastavnih sadržaja i koordinaciju rada svih odsjeka Akademije</w:t>
      </w:r>
    </w:p>
    <w:p w14:paraId="6BFE5B24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lastRenderedPageBreak/>
        <w:t>mogućnost pokretanja zajedničkih studijskih programa s visokoškolskim institucijama u zemlji i inozemstvu</w:t>
      </w:r>
    </w:p>
    <w:p w14:paraId="17FB68BF" w14:textId="77777777" w:rsidR="00FC2506" w:rsidRPr="00FC2506" w:rsidRDefault="00FC2506" w:rsidP="00FC2506">
      <w:pPr>
        <w:numPr>
          <w:ilvl w:val="0"/>
          <w:numId w:val="6"/>
        </w:numPr>
        <w:tabs>
          <w:tab w:val="clear" w:pos="360"/>
        </w:tabs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povećanje prepoznatljivosti Akademije kroz organizaciju projekata na nacionalnoj i međunarodnoj razini, konferencije srodnih studija, radionice, međunarodne festivale i natjecanja te uvođenje i organiziranje novih oblika popularizacije znanosti i umjetnosti</w:t>
      </w:r>
    </w:p>
    <w:p w14:paraId="22EE13D2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povećanje broja prijava na EU projekte i druge izvore financiranja uz podizanje razine kvalitete prijavljenih znanstvenih i umjetničkih istraživanja</w:t>
      </w:r>
    </w:p>
    <w:p w14:paraId="227B2E1E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razmjena studenata kao i usavršavanje nastavnika i nenastavnog osoblja kroz program Erasmus +</w:t>
      </w:r>
    </w:p>
    <w:p w14:paraId="6AA4EBAB" w14:textId="77777777" w:rsidR="00FC2506" w:rsidRPr="00FC2506" w:rsidRDefault="00FC2506" w:rsidP="00FC2506">
      <w:pPr>
        <w:numPr>
          <w:ilvl w:val="0"/>
          <w:numId w:val="7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kontinuirano poboljšanje uvjeta studiranja te poboljšavanje uvjeta za učenje, razvoj specifičnih znanja, vještina i osobni razvoj studenata</w:t>
      </w:r>
    </w:p>
    <w:p w14:paraId="53F1F6DB" w14:textId="77777777" w:rsidR="00FC2506" w:rsidRPr="00FC2506" w:rsidRDefault="00FC2506" w:rsidP="00FC2506">
      <w:pPr>
        <w:numPr>
          <w:ilvl w:val="0"/>
          <w:numId w:val="7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osnaživanje studentskih organizacija i klubova (razvoj i poticanje rada Alumnija)</w:t>
      </w:r>
    </w:p>
    <w:p w14:paraId="04981371" w14:textId="77777777" w:rsidR="00FC2506" w:rsidRPr="00FC2506" w:rsidRDefault="00FC2506" w:rsidP="00FC2506">
      <w:pPr>
        <w:numPr>
          <w:ilvl w:val="0"/>
          <w:numId w:val="7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usustavljivanje Ureda za karijere u svrhu podrške studentima pri zapošljavanju kao i nastavnicima u formiranju i korigiranju nastavnih sadržaja</w:t>
      </w:r>
    </w:p>
    <w:p w14:paraId="592E8E65" w14:textId="77777777" w:rsidR="00FC2506" w:rsidRPr="00FC2506" w:rsidRDefault="00FC2506" w:rsidP="00FC2506">
      <w:pPr>
        <w:numPr>
          <w:ilvl w:val="0"/>
          <w:numId w:val="7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razvijanje u smjeru kreativne industrije kroz povezanost s zajednicom – prvenstveno u korelaciji s turizmom, zadovoljenjem kompleksnih potreba današnjice u kontekstu menadžmenta u kulturi, umjetnosti i medijima</w:t>
      </w:r>
    </w:p>
    <w:p w14:paraId="6A19A94E" w14:textId="77777777" w:rsidR="00FC2506" w:rsidRPr="00FC2506" w:rsidRDefault="00FC2506" w:rsidP="00FC2506">
      <w:pPr>
        <w:numPr>
          <w:ilvl w:val="0"/>
          <w:numId w:val="7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mogućnost suradnje s raznim znanstvenim i kulturnim institucijama u Republici Hrvatskoj i Europi</w:t>
      </w:r>
    </w:p>
    <w:p w14:paraId="758115C3" w14:textId="77777777" w:rsidR="00FC2506" w:rsidRPr="00FC2506" w:rsidRDefault="00FC2506" w:rsidP="00FC2506">
      <w:pPr>
        <w:numPr>
          <w:ilvl w:val="0"/>
          <w:numId w:val="7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mogućnost cjeloživotnog učenja na području kulturnih i kreativnih industrija i IT sektora te promocija ponude cjeloživotnog učenja kojim bi se omogućilo dodatno financiranje studijskih programa i unaprjeđenje kvalitete nastave.</w:t>
      </w:r>
    </w:p>
    <w:p w14:paraId="742CC06A" w14:textId="77777777" w:rsidR="00FC2506" w:rsidRPr="00FC2506" w:rsidRDefault="00FC2506" w:rsidP="00FC2506">
      <w:pPr>
        <w:numPr>
          <w:ilvl w:val="0"/>
          <w:numId w:val="7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 xml:space="preserve">realizacija dijela nastavnih i umjetničkih programa u gradskim i regionalnim umjetničkim institucijama (kazališta, koncertni prostori, dvorane, ustanove i udruge u kulturi…) </w:t>
      </w:r>
    </w:p>
    <w:p w14:paraId="73DE95F8" w14:textId="77777777" w:rsidR="00FC2506" w:rsidRPr="00FC2506" w:rsidRDefault="00FC2506" w:rsidP="00FC2506">
      <w:pPr>
        <w:jc w:val="both"/>
        <w:rPr>
          <w:rFonts w:ascii="Calibri" w:hAnsi="Calibri"/>
          <w:lang w:val="hr-HR"/>
        </w:rPr>
      </w:pPr>
    </w:p>
    <w:p w14:paraId="3D2C47DA" w14:textId="77777777" w:rsidR="00FC2506" w:rsidRPr="00FC2506" w:rsidRDefault="00FC2506" w:rsidP="00FC2506">
      <w:pPr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b/>
          <w:lang w:val="hr-HR"/>
        </w:rPr>
        <w:t xml:space="preserve">Opasnosti/Prijetnje </w:t>
      </w:r>
    </w:p>
    <w:p w14:paraId="66CD3A4E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opća društvena tendencija pada konzumacije kulturnih sadržaja, devalvacija vrijednosti umjetničkih sadržaja na lokalnoj i široj razini te trivijalizacija umjetničkih aktivnosti i umjetničkog obrazovanja u Republici Hrvatskoj</w:t>
      </w:r>
    </w:p>
    <w:p w14:paraId="6A42A072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primjetan pad razine znanja i razvijenih vještina kandidata, a koje su nužne za upis na studijske programe (slabo predznanje i nedovoljna razina specifičnih vještina kandidata)</w:t>
      </w:r>
    </w:p>
    <w:p w14:paraId="191214A7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nužnost povećanja vanjske suradnje uslijed pokretanja novih studijskih programa s obzirom na nedovoljan broj novih radnih mjesta</w:t>
      </w:r>
    </w:p>
    <w:p w14:paraId="65AEF8F9" w14:textId="77777777" w:rsidR="00FC2506" w:rsidRPr="00FC2506" w:rsidRDefault="00FC2506" w:rsidP="00FC2506">
      <w:pPr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brze promjene na tržištu rada koje zahtijevaju nove kompetencije i time brže prilagodbe studijskih programa vezanih uz suvremene tehnologije</w:t>
      </w:r>
    </w:p>
    <w:p w14:paraId="04924C0A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ograničenost financijskih sredstava i izostanak investicija u infrastrukturu, informatizaciju te specifičnu opremu koji trebaju pratiti razvojna očekivanja studijskih programa</w:t>
      </w:r>
    </w:p>
    <w:p w14:paraId="7B7BDE77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smanjenje financijskih sredstava za znanstveno-istraživački rad i kulturu na razini Republike Hrvatske</w:t>
      </w:r>
    </w:p>
    <w:p w14:paraId="5A127C55" w14:textId="77777777" w:rsidR="00FC2506" w:rsidRPr="00FC2506" w:rsidRDefault="00FC2506" w:rsidP="00FC2506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Calibri" w:hAnsi="Calibri"/>
          <w:lang w:val="hr-HR"/>
        </w:rPr>
      </w:pPr>
      <w:r w:rsidRPr="00FC2506">
        <w:rPr>
          <w:rFonts w:ascii="Calibri" w:hAnsi="Calibri"/>
          <w:lang w:val="hr-HR"/>
        </w:rPr>
        <w:t>nepovoljna demografska i</w:t>
      </w:r>
      <w:r w:rsidRPr="00FC2506">
        <w:rPr>
          <w:rFonts w:ascii="Calibri" w:hAnsi="Calibri"/>
        </w:rPr>
        <w:t xml:space="preserve"> </w:t>
      </w:r>
      <w:r w:rsidRPr="00FC2506">
        <w:rPr>
          <w:rFonts w:ascii="Calibri" w:hAnsi="Calibri"/>
          <w:lang w:val="hr-HR"/>
        </w:rPr>
        <w:t>gospodarska situacija u Republici Hrvatskoj — smanjenje broja studenata i potencijalnih korisnika kulturnih sadržaja te rizik odljeva kvalitetnog kadra (nastavnog i administrativnog)</w:t>
      </w:r>
    </w:p>
    <w:p w14:paraId="3FD5F54F" w14:textId="1238A186" w:rsidR="00EA70B9" w:rsidRPr="00FC2506" w:rsidRDefault="00FC2506" w:rsidP="00FC2506">
      <w:pPr>
        <w:spacing w:after="120" w:line="312" w:lineRule="auto"/>
        <w:rPr>
          <w:rFonts w:ascii="Calibri" w:hAnsi="Calibri"/>
        </w:rPr>
      </w:pPr>
      <w:r w:rsidRPr="00FC2506">
        <w:rPr>
          <w:rFonts w:ascii="Calibri" w:hAnsi="Calibri"/>
          <w:lang w:val="hr-HR"/>
        </w:rPr>
        <w:t>povećanje broja projekata s obzirom na stanje opreme, tehničku podršku i financijske mogućnosti</w:t>
      </w:r>
    </w:p>
    <w:sectPr w:rsidR="00EA70B9" w:rsidRPr="00FC2506" w:rsidSect="0099798E"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??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55E8"/>
    <w:multiLevelType w:val="hybridMultilevel"/>
    <w:tmpl w:val="FC3AF30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C89F9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047C4"/>
    <w:multiLevelType w:val="hybridMultilevel"/>
    <w:tmpl w:val="E286D3A0"/>
    <w:lvl w:ilvl="0" w:tplc="34529F3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3C53"/>
    <w:multiLevelType w:val="hybridMultilevel"/>
    <w:tmpl w:val="3870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C7EAB"/>
    <w:multiLevelType w:val="hybridMultilevel"/>
    <w:tmpl w:val="91DC2B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92876"/>
    <w:multiLevelType w:val="hybridMultilevel"/>
    <w:tmpl w:val="4E2A37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47598"/>
    <w:multiLevelType w:val="hybridMultilevel"/>
    <w:tmpl w:val="5414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43C12"/>
    <w:multiLevelType w:val="hybridMultilevel"/>
    <w:tmpl w:val="9C74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6498C"/>
    <w:multiLevelType w:val="hybridMultilevel"/>
    <w:tmpl w:val="053A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915CD"/>
    <w:multiLevelType w:val="hybridMultilevel"/>
    <w:tmpl w:val="1A48C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2E"/>
    <w:rsid w:val="0000048B"/>
    <w:rsid w:val="0003436D"/>
    <w:rsid w:val="00075068"/>
    <w:rsid w:val="00086900"/>
    <w:rsid w:val="000946ED"/>
    <w:rsid w:val="000B1D2E"/>
    <w:rsid w:val="000E577A"/>
    <w:rsid w:val="001534E4"/>
    <w:rsid w:val="001F7FC0"/>
    <w:rsid w:val="002266F2"/>
    <w:rsid w:val="002331A4"/>
    <w:rsid w:val="002464B7"/>
    <w:rsid w:val="00276EFE"/>
    <w:rsid w:val="002B03C7"/>
    <w:rsid w:val="002F7260"/>
    <w:rsid w:val="003471B7"/>
    <w:rsid w:val="00362AD5"/>
    <w:rsid w:val="00373B2E"/>
    <w:rsid w:val="003C46A9"/>
    <w:rsid w:val="003D0877"/>
    <w:rsid w:val="00411D4A"/>
    <w:rsid w:val="0042582C"/>
    <w:rsid w:val="00484532"/>
    <w:rsid w:val="004D3318"/>
    <w:rsid w:val="00542CD5"/>
    <w:rsid w:val="0054701D"/>
    <w:rsid w:val="005C35EC"/>
    <w:rsid w:val="005C418B"/>
    <w:rsid w:val="005D75E2"/>
    <w:rsid w:val="005F2030"/>
    <w:rsid w:val="00617220"/>
    <w:rsid w:val="006236B4"/>
    <w:rsid w:val="006A0F57"/>
    <w:rsid w:val="006B7F48"/>
    <w:rsid w:val="006D60A7"/>
    <w:rsid w:val="006F42B0"/>
    <w:rsid w:val="00736465"/>
    <w:rsid w:val="00764DBA"/>
    <w:rsid w:val="00767F98"/>
    <w:rsid w:val="007869C2"/>
    <w:rsid w:val="0080688C"/>
    <w:rsid w:val="00865666"/>
    <w:rsid w:val="00873BF5"/>
    <w:rsid w:val="008871B5"/>
    <w:rsid w:val="008B0BF8"/>
    <w:rsid w:val="00902ACE"/>
    <w:rsid w:val="00925D3B"/>
    <w:rsid w:val="00926824"/>
    <w:rsid w:val="0096154E"/>
    <w:rsid w:val="009648F8"/>
    <w:rsid w:val="00980F4F"/>
    <w:rsid w:val="0099798E"/>
    <w:rsid w:val="009A6DCB"/>
    <w:rsid w:val="009C5202"/>
    <w:rsid w:val="009F5236"/>
    <w:rsid w:val="009F6D8F"/>
    <w:rsid w:val="00A0112B"/>
    <w:rsid w:val="00A219EE"/>
    <w:rsid w:val="00A404CE"/>
    <w:rsid w:val="00A404F5"/>
    <w:rsid w:val="00A649C5"/>
    <w:rsid w:val="00A92B7D"/>
    <w:rsid w:val="00AD1986"/>
    <w:rsid w:val="00AF643E"/>
    <w:rsid w:val="00B20FAC"/>
    <w:rsid w:val="00B4426E"/>
    <w:rsid w:val="00B54CC2"/>
    <w:rsid w:val="00B82425"/>
    <w:rsid w:val="00BC4494"/>
    <w:rsid w:val="00BD60CD"/>
    <w:rsid w:val="00CB0230"/>
    <w:rsid w:val="00CC46BB"/>
    <w:rsid w:val="00CE606B"/>
    <w:rsid w:val="00CF7CE0"/>
    <w:rsid w:val="00D07F42"/>
    <w:rsid w:val="00D448FC"/>
    <w:rsid w:val="00D76CFE"/>
    <w:rsid w:val="00D81B0A"/>
    <w:rsid w:val="00DE3ADA"/>
    <w:rsid w:val="00E07A3D"/>
    <w:rsid w:val="00E15E8A"/>
    <w:rsid w:val="00E2248B"/>
    <w:rsid w:val="00E37357"/>
    <w:rsid w:val="00E5191D"/>
    <w:rsid w:val="00E5462C"/>
    <w:rsid w:val="00E6780E"/>
    <w:rsid w:val="00E7056E"/>
    <w:rsid w:val="00E86623"/>
    <w:rsid w:val="00E87EE9"/>
    <w:rsid w:val="00E94BEC"/>
    <w:rsid w:val="00EA70B9"/>
    <w:rsid w:val="00EE06CD"/>
    <w:rsid w:val="00F12DE5"/>
    <w:rsid w:val="00F135C9"/>
    <w:rsid w:val="00F16580"/>
    <w:rsid w:val="00F23A17"/>
    <w:rsid w:val="00F349F7"/>
    <w:rsid w:val="00F41B8A"/>
    <w:rsid w:val="00F41BD4"/>
    <w:rsid w:val="00F5096D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684947"/>
  <w14:defaultImageDpi w14:val="300"/>
  <w15:docId w15:val="{559734CF-FC57-B94A-8220-427219E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236"/>
    <w:rPr>
      <w:b/>
      <w:bCs/>
    </w:rPr>
  </w:style>
  <w:style w:type="table" w:styleId="TableGrid">
    <w:name w:val="Table Grid"/>
    <w:basedOn w:val="TableNormal"/>
    <w:uiPriority w:val="59"/>
    <w:rsid w:val="00A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A92B7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A92B7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A92B7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648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648F8"/>
  </w:style>
  <w:style w:type="character" w:customStyle="1" w:styleId="CommentTextChar">
    <w:name w:val="Comment Text Char"/>
    <w:basedOn w:val="DefaultParagraphFont"/>
    <w:link w:val="CommentText"/>
    <w:uiPriority w:val="99"/>
    <w:rsid w:val="009648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8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F10B9-0F0F-9547-8F38-5A611A23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UAOS</Company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Došen</dc:creator>
  <cp:keywords/>
  <dc:description/>
  <cp:lastModifiedBy>Sasa Dosen</cp:lastModifiedBy>
  <cp:revision>5</cp:revision>
  <cp:lastPrinted>2019-04-22T12:03:00Z</cp:lastPrinted>
  <dcterms:created xsi:type="dcterms:W3CDTF">2019-12-16T17:23:00Z</dcterms:created>
  <dcterms:modified xsi:type="dcterms:W3CDTF">2020-01-27T10:26:00Z</dcterms:modified>
</cp:coreProperties>
</file>