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80"/>
          <w:sz w:val="28"/>
          <w:szCs w:val="28"/>
          <w:u w:val="none"/>
          <w:shd w:val="clear" w:fill="auto"/>
          <w:vertAlign w:val="baseline"/>
        </w:rPr>
      </w:pPr>
      <w:r>
        <w:rPr>
          <w:rFonts w:ascii="Calibri" w:hAnsi="Calibri" w:eastAsia="Calibri" w:cs="Calibri"/>
          <w:b/>
          <w:i w:val="0"/>
          <w:smallCaps w:val="0"/>
          <w:strike w:val="0"/>
          <w:color w:val="000080"/>
          <w:sz w:val="28"/>
          <w:szCs w:val="28"/>
          <w:u w:val="none"/>
          <w:shd w:val="clear" w:fill="auto"/>
          <w:vertAlign w:val="baseline"/>
          <w:rtl w:val="0"/>
        </w:rPr>
        <w:t>Incoming student mobility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singl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UNIOS University Unit: </w:t>
      </w:r>
      <w:r>
        <w:rPr>
          <w:rFonts w:ascii="Calibri" w:hAnsi="Calibri" w:eastAsia="Calibri" w:cs="Calibri"/>
          <w:b/>
          <w:i w:val="0"/>
          <w:smallCaps w:val="0"/>
          <w:strike w:val="0"/>
          <w:color w:val="000000"/>
          <w:sz w:val="24"/>
          <w:szCs w:val="24"/>
          <w:u w:val="single"/>
          <w:shd w:val="clear" w:fill="auto"/>
          <w:vertAlign w:val="baseline"/>
          <w:rtl w:val="0"/>
        </w:rPr>
        <w:t xml:space="preserve">Academy of Arts and Culture (ex. Department of Cultural Studies)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COURSES OFFERED IN FOREIGN LANGUAGE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FOR ERASMUS+ INDIVIDUAL INCOMING STUDENTS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tbl>
      <w:tblPr>
        <w:tblStyle w:val="2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Department or Chair within the UNIOS Unit </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Department of Fine Arts</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bl>
      <w:tblPr>
        <w:tblStyle w:val="2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Study program </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18"/>
                <w:szCs w:val="18"/>
                <w:u w:val="none"/>
                <w:shd w:val="clear" w:fill="auto"/>
                <w:vertAlign w:val="baseline"/>
                <w:rtl w:val="0"/>
              </w:rPr>
              <w:t>Undergraduate Study of Fine Arts Education</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bl>
      <w:tblPr>
        <w:tblStyle w:val="2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Study level</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Undergraduate (baccalaureus)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tbl>
      <w:tblPr>
        <w:tblStyle w:val="2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Course title</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Printmaking </w:t>
            </w:r>
            <w:r>
              <w:rPr>
                <w:rFonts w:ascii="Calibri" w:hAnsi="Calibri" w:eastAsia="Calibri" w:cs="Calibri"/>
                <w:sz w:val="20"/>
                <w:szCs w:val="20"/>
                <w:rtl w:val="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Course code (if any)</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LKBA145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Language of instruction</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Croatian (English on demand)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Brief course description</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Origin and historical development of reservage(lift-ground etching) and vernis mou technique, examples and reproductions, introduction to printing principles, preparation of matrix for reservage(lift-ground etching) and vernis mou technique. Composition and organization of graphic sheets in the context of contemporary printmaking. Printing, drying and straightening of prints, exploring possibilities of combining with other intaglio or relief techniques in own artwork.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Form of teaching</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Lectures/practicum exercises (</w:t>
            </w:r>
            <w:r>
              <w:rPr>
                <w:rFonts w:ascii="Calibri" w:hAnsi="Calibri" w:eastAsia="Calibri" w:cs="Calibri"/>
                <w:sz w:val="20"/>
                <w:szCs w:val="20"/>
                <w:rtl w:val="0"/>
              </w:rPr>
              <w:t>4</w:t>
            </w:r>
            <w:r>
              <w:rPr>
                <w:rFonts w:ascii="Calibri" w:hAnsi="Calibri" w:eastAsia="Calibri" w:cs="Calibri"/>
                <w:b w:val="0"/>
                <w:i w:val="0"/>
                <w:smallCaps w:val="0"/>
                <w:strike w:val="0"/>
                <w:color w:val="000000"/>
                <w:sz w:val="20"/>
                <w:szCs w:val="20"/>
                <w:u w:val="none"/>
                <w:shd w:val="clear" w:fill="auto"/>
                <w:vertAlign w:val="baseline"/>
                <w:rtl w:val="0"/>
              </w:rPr>
              <w:t xml:space="preserve"> hours / 2 hours)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Form of assessment</w:t>
            </w:r>
          </w:p>
        </w:tc>
        <w:tc>
          <w:tcPr>
            <w:vAlign w:val="center"/>
          </w:tcPr>
          <w:p>
            <w:pPr>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The aim of this course is to get acquainted with the techniques of reservage(lift-ground etching) and vernis mou technique. Students are expected to adapt the drawing template to the expressive possibilities of reservage(lift-ground etching) and vernis mou technique. Exploring the possibility of combinations with other intaglio or letterpress techniques. Using variations of various textures that can be printed in the vernis mou technique. A more complex level of the course will allow students to apply and combine knowledge acquired in other courses such as drawing, design theory, photography,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Number of ECTS</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Class hours per week</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Minimum number of students </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Period of realization </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winter semester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summer semester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whole academic year (2 semesters)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Lecturer</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hint="default" w:ascii="Calibri" w:hAnsi="Calibri" w:eastAsia="Calibri"/>
                <w:sz w:val="20"/>
                <w:szCs w:val="20"/>
                <w:rtl w:val="0"/>
                <w:lang w:val="hr-HR"/>
              </w:rPr>
              <w:t xml:space="preserve">Associate professor </w:t>
            </w:r>
            <w:r>
              <w:rPr>
                <w:rFonts w:hint="default" w:ascii="Calibri" w:hAnsi="Calibri" w:eastAsia="Calibri" w:cs="Calibri"/>
                <w:sz w:val="20"/>
                <w:szCs w:val="20"/>
                <w:rtl w:val="0"/>
                <w:lang w:val="hr-HR"/>
              </w:rPr>
              <w:t>Mario Matokovi</w:t>
            </w:r>
            <w:r>
              <w:rPr>
                <w:rFonts w:ascii="Calibri" w:hAnsi="Calibri" w:eastAsia="Calibri" w:cs="Calibri"/>
                <w:sz w:val="20"/>
                <w:szCs w:val="20"/>
                <w:rtl w:val="0"/>
              </w:rPr>
              <w:t>c</w:t>
            </w:r>
            <w:bookmarkStart w:id="0" w:name="_GoBack"/>
            <w:bookmarkEnd w:id="0"/>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p>
    <w:sectPr>
      <w:headerReference r:id="rId5" w:type="default"/>
      <w:pgSz w:w="12240" w:h="15840"/>
      <w:pgMar w:top="1134" w:right="1797" w:bottom="1134" w:left="1797"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703"/>
        <w:tab w:val="right" w:pos="94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703"/>
        <w:tab w:val="right" w:pos="94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7D134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uiPriority w:val="0"/>
    <w:rPr>
      <w:w w:val="100"/>
      <w:position w:val="-1"/>
      <w:vertAlign w:val="baseline"/>
      <w:cs w:val="0"/>
    </w:rPr>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703"/>
        <w:tab w:val="right" w:pos="94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11">
    <w:name w:val="header"/>
    <w:basedOn w:val="1"/>
    <w:uiPriority w:val="0"/>
    <w:pPr>
      <w:tabs>
        <w:tab w:val="center" w:pos="4703"/>
        <w:tab w:val="right" w:pos="94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12">
    <w:name w:val="Hyperlink"/>
    <w:uiPriority w:val="0"/>
    <w:rPr>
      <w:color w:val="0000FF"/>
      <w:w w:val="100"/>
      <w:position w:val="-1"/>
      <w:u w:val="single"/>
      <w:vertAlign w:val="baseline"/>
      <w:cs w:val="0"/>
    </w:rPr>
  </w:style>
  <w:style w:type="paragraph" w:styleId="13">
    <w:name w:val="Normal (Web)"/>
    <w:basedOn w:val="1"/>
    <w:uiPriority w:val="0"/>
    <w:pPr>
      <w:suppressAutoHyphens/>
      <w:spacing w:before="100" w:beforeAutospacing="1" w:after="100" w:afterAutospacing="1"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14">
    <w:name w:val="Strong"/>
    <w:uiPriority w:val="0"/>
    <w:rPr>
      <w:b/>
      <w:bCs/>
      <w:w w:val="100"/>
      <w:position w:val="-1"/>
      <w:vertAlign w:val="baseline"/>
      <w:cs w:val="0"/>
    </w:rPr>
  </w:style>
  <w:style w:type="paragraph" w:styleId="15">
    <w:name w:val="Subtitle"/>
    <w:basedOn w:val="1"/>
    <w:next w:val="1"/>
    <w:uiPriority w:val="0"/>
    <w:pPr>
      <w:keepNext/>
      <w:keepLines/>
      <w:spacing w:before="360" w:after="80"/>
    </w:pPr>
    <w:rPr>
      <w:rFonts w:ascii="Georgia" w:hAnsi="Georgia" w:eastAsia="Georgia" w:cs="Georgia"/>
      <w:i/>
      <w:color w:val="666666"/>
      <w:sz w:val="48"/>
      <w:szCs w:val="48"/>
    </w:rPr>
  </w:style>
  <w:style w:type="table" w:styleId="16">
    <w:name w:val="Table Grid"/>
    <w:basedOn w:val="17"/>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uiPriority w:val="0"/>
  </w:style>
  <w:style w:type="paragraph" w:styleId="18">
    <w:name w:val="Title"/>
    <w:basedOn w:val="1"/>
    <w:next w:val="1"/>
    <w:qFormat/>
    <w:uiPriority w:val="0"/>
    <w:pPr>
      <w:keepNext/>
      <w:keepLines/>
      <w:spacing w:before="480" w:after="120"/>
    </w:pPr>
    <w:rPr>
      <w:b/>
      <w:sz w:val="72"/>
      <w:szCs w:val="72"/>
    </w:rPr>
  </w:style>
  <w:style w:type="table" w:customStyle="1" w:styleId="19">
    <w:name w:val="Table Normal2"/>
    <w:uiPriority w:val="0"/>
  </w:style>
  <w:style w:type="table" w:customStyle="1" w:styleId="20">
    <w:name w:val="Table Normal3"/>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21">
    <w:name w:val="Header Char"/>
    <w:uiPriority w:val="0"/>
    <w:rPr>
      <w:w w:val="100"/>
      <w:position w:val="-1"/>
      <w:sz w:val="24"/>
      <w:szCs w:val="24"/>
      <w:vertAlign w:val="baseline"/>
      <w:cs w:val="0"/>
    </w:rPr>
  </w:style>
  <w:style w:type="character" w:customStyle="1" w:styleId="22">
    <w:name w:val="Footer Char"/>
    <w:uiPriority w:val="0"/>
    <w:rPr>
      <w:w w:val="100"/>
      <w:position w:val="-1"/>
      <w:sz w:val="24"/>
      <w:szCs w:val="24"/>
      <w:vertAlign w:val="baseline"/>
      <w:cs w:val="0"/>
    </w:rPr>
  </w:style>
  <w:style w:type="character" w:customStyle="1" w:styleId="23">
    <w:name w:val="tlid-translation"/>
    <w:uiPriority w:val="0"/>
    <w:rPr>
      <w:w w:val="100"/>
      <w:position w:val="-1"/>
      <w:vertAlign w:val="baseline"/>
      <w:cs w:val="0"/>
    </w:rPr>
  </w:style>
  <w:style w:type="table" w:customStyle="1" w:styleId="24">
    <w:name w:val="_Style 31"/>
    <w:basedOn w:val="17"/>
    <w:uiPriority w:val="0"/>
    <w:tblPr>
      <w:tblCellMar>
        <w:top w:w="0" w:type="dxa"/>
        <w:left w:w="108" w:type="dxa"/>
        <w:bottom w:w="0" w:type="dxa"/>
        <w:right w:w="108" w:type="dxa"/>
      </w:tblCellMar>
    </w:tblPr>
  </w:style>
  <w:style w:type="table" w:customStyle="1" w:styleId="25">
    <w:name w:val="_Style 32"/>
    <w:basedOn w:val="17"/>
    <w:uiPriority w:val="0"/>
    <w:tblPr>
      <w:tblCellMar>
        <w:top w:w="0" w:type="dxa"/>
        <w:left w:w="108" w:type="dxa"/>
        <w:bottom w:w="0" w:type="dxa"/>
        <w:right w:w="108" w:type="dxa"/>
      </w:tblCellMar>
    </w:tblPr>
  </w:style>
  <w:style w:type="table" w:customStyle="1" w:styleId="26">
    <w:name w:val="_Style 33"/>
    <w:basedOn w:val="17"/>
    <w:qFormat/>
    <w:uiPriority w:val="0"/>
    <w:tblPr>
      <w:tblCellMar>
        <w:top w:w="0" w:type="dxa"/>
        <w:left w:w="108" w:type="dxa"/>
        <w:bottom w:w="0" w:type="dxa"/>
        <w:right w:w="108" w:type="dxa"/>
      </w:tblCellMar>
    </w:tblPr>
  </w:style>
  <w:style w:type="table" w:customStyle="1" w:styleId="27">
    <w:name w:val="_Style 34"/>
    <w:basedOn w:val="17"/>
    <w:uiPriority w:val="0"/>
    <w:tblPr>
      <w:tblCellMar>
        <w:top w:w="0" w:type="dxa"/>
        <w:left w:w="108" w:type="dxa"/>
        <w:bottom w:w="0" w:type="dxa"/>
        <w:right w:w="108" w:type="dxa"/>
      </w:tblCellMar>
    </w:tblPr>
  </w:style>
  <w:style w:type="table" w:customStyle="1" w:styleId="28">
    <w:name w:val="_Style 36"/>
    <w:uiPriority w:val="0"/>
    <w:rPr>
      <w:vertAlign w:val="baseline"/>
    </w:rPr>
    <w:tblPr>
      <w:tblCellMar>
        <w:top w:w="0" w:type="dxa"/>
        <w:left w:w="108" w:type="dxa"/>
        <w:bottom w:w="0" w:type="dxa"/>
        <w:right w:w="108" w:type="dxa"/>
      </w:tblCellMar>
    </w:tblPr>
  </w:style>
  <w:style w:type="table" w:customStyle="1" w:styleId="29">
    <w:name w:val="_Style 37"/>
    <w:uiPriority w:val="0"/>
    <w:rPr>
      <w:vertAlign w:val="baseline"/>
    </w:rPr>
    <w:tblPr>
      <w:tblCellMar>
        <w:top w:w="0" w:type="dxa"/>
        <w:left w:w="108" w:type="dxa"/>
        <w:bottom w:w="0" w:type="dxa"/>
        <w:right w:w="108" w:type="dxa"/>
      </w:tblCellMar>
    </w:tblPr>
  </w:style>
  <w:style w:type="table" w:customStyle="1" w:styleId="30">
    <w:name w:val="_Style 38"/>
    <w:uiPriority w:val="0"/>
    <w:rPr>
      <w:vertAlign w:val="baseline"/>
    </w:rPr>
    <w:tblPr>
      <w:tblCellMar>
        <w:top w:w="0" w:type="dxa"/>
        <w:left w:w="108" w:type="dxa"/>
        <w:bottom w:w="0" w:type="dxa"/>
        <w:right w:w="108" w:type="dxa"/>
      </w:tblCellMar>
    </w:tblPr>
  </w:style>
  <w:style w:type="table" w:customStyle="1" w:styleId="31">
    <w:name w:val="_Style 39"/>
    <w:uiPriority w:val="0"/>
    <w:rPr>
      <w:vertAlign w:val="baseli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oqqKbkeXnqf/wg6xQw+LbIF8bzw==">AMUW2mUqpAL3CmmTjVbDLlFF5nn0wdjsSdsDXx61q2EVcfy+wYMlRk0uVHU3hl/mhTCa8sg/P268ljoIknaucl34OOms5mkFE7w9E6maKv149aSefd0F3pU=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Office_11.2.0.10017_F1E327BC-269C-435d-A152-05C5408002CA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2019-05-15T18:57:00Z</dcterms:created>
  <dc:creator>Martina</dc:creator>
  <cp:lastModifiedBy>Mario Matoković</cp:lastModifiedBy>
  <dcterms:modified xsi:type="dcterms:W3CDTF">2021-03-25T09:07:06Z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