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Reetkatablice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5DAEDBA2" w:rsidR="004B52F0" w:rsidRPr="006B178E" w:rsidRDefault="00175C4A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First </w:t>
            </w:r>
            <w:proofErr w:type="spellStart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Last</w:t>
            </w:r>
            <w:proofErr w:type="spellEnd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 Name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4636" w:type="dxa"/>
          </w:tcPr>
          <w:p w14:paraId="3E487848" w14:textId="7C8CD5B1" w:rsidR="004B52F0" w:rsidRPr="006B178E" w:rsidRDefault="00D062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Science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title</w:t>
            </w:r>
          </w:p>
        </w:tc>
        <w:tc>
          <w:tcPr>
            <w:tcW w:w="4636" w:type="dxa"/>
          </w:tcPr>
          <w:p w14:paraId="6331C60D" w14:textId="4AF8DDEB" w:rsidR="004B52F0" w:rsidRPr="006B178E" w:rsidRDefault="00D062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field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discipline,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branch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title</w:t>
            </w:r>
          </w:p>
        </w:tc>
        <w:tc>
          <w:tcPr>
            <w:tcW w:w="4636" w:type="dxa"/>
          </w:tcPr>
          <w:p w14:paraId="7E65E876" w14:textId="48D33E98" w:rsidR="004B52F0" w:rsidRPr="006B178E" w:rsidRDefault="00D062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</w:t>
            </w:r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4636" w:type="dxa"/>
          </w:tcPr>
          <w:p w14:paraId="1609F8D3" w14:textId="0FE4638B" w:rsidR="004B52F0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Department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Media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4636" w:type="dxa"/>
          </w:tcPr>
          <w:p w14:paraId="3F1B32FB" w14:textId="2D372017" w:rsidR="004B52F0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Tuesdays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11 to 12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appointment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4636" w:type="dxa"/>
          </w:tcPr>
          <w:p w14:paraId="689ED15C" w14:textId="6CB1BD09" w:rsidR="00932C8B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39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contact</w:t>
            </w:r>
            <w:proofErr w:type="spellEnd"/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35F910FD" w:rsidR="00932C8B" w:rsidRPr="006B178E" w:rsidRDefault="00EC4D9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imavrin@aukos.hr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hyperlink r:id="rId9" w:history="1">
              <w:r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imavrin@gmail.com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activities</w:t>
            </w:r>
            <w:proofErr w:type="spellEnd"/>
          </w:p>
          <w:p w14:paraId="3C0E6008" w14:textId="338BA638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courses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during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2025/2026</w:t>
            </w:r>
          </w:p>
        </w:tc>
        <w:tc>
          <w:tcPr>
            <w:tcW w:w="4636" w:type="dxa"/>
          </w:tcPr>
          <w:p w14:paraId="0DD85F1D" w14:textId="77777777" w:rsidR="00276A05" w:rsidRDefault="00EC4D91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Research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Methodology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</w:p>
          <w:p w14:paraId="3BCF8E02" w14:textId="77777777" w:rsidR="00EC4D91" w:rsidRDefault="00EC4D91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Concert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</w:t>
            </w:r>
          </w:p>
          <w:p w14:paraId="2C0C0806" w14:textId="77777777" w:rsidR="00EC4D91" w:rsidRDefault="00730599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Industrial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Heritage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Creative Industries</w:t>
            </w:r>
          </w:p>
          <w:p w14:paraId="2194291C" w14:textId="77777777" w:rsidR="00730599" w:rsidRDefault="00194533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Urban Management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</w:p>
          <w:p w14:paraId="0FC079D3" w14:textId="35424EF3" w:rsidR="00194533" w:rsidRPr="006B178E" w:rsidRDefault="00D37AC5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Basics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9453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="0019453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9453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="0019453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Music </w:t>
            </w:r>
            <w:proofErr w:type="spellStart"/>
            <w:r w:rsidR="0019453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Industry</w:t>
            </w:r>
            <w:proofErr w:type="spellEnd"/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4636" w:type="dxa"/>
          </w:tcPr>
          <w:p w14:paraId="7E97AC9E" w14:textId="44209C9C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2013.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Postgraduate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</w:t>
            </w:r>
          </w:p>
          <w:p w14:paraId="4EFEF550" w14:textId="07C5A391" w:rsidR="00E21673" w:rsidRPr="006B178E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dissertation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Mega-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Events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Generator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Urban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Regional Development – Osijek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Pannonian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Context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Project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</w:t>
            </w:r>
          </w:p>
        </w:tc>
        <w:tc>
          <w:tcPr>
            <w:tcW w:w="4636" w:type="dxa"/>
          </w:tcPr>
          <w:p w14:paraId="2EA6CEFD" w14:textId="14E89315" w:rsidR="00E21673" w:rsidRPr="006B178E" w:rsidRDefault="00E2167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artistic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research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interest</w:t>
            </w:r>
            <w:proofErr w:type="spellEnd"/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1A5A59EF" w14:textId="77777777" w:rsidR="004B52F0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Urban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</w:p>
          <w:p w14:paraId="71EFB9FE" w14:textId="77777777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Virtual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Context</w:t>
            </w:r>
            <w:proofErr w:type="spellEnd"/>
          </w:p>
          <w:p w14:paraId="22FB3553" w14:textId="1A8D6B1F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Capitals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</w:p>
          <w:p w14:paraId="6EFA33A3" w14:textId="77777777" w:rsidR="00636C2C" w:rsidRDefault="00636C2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Policies</w:t>
            </w:r>
            <w:proofErr w:type="spellEnd"/>
          </w:p>
          <w:p w14:paraId="7C894437" w14:textId="304902F6" w:rsidR="00636C2C" w:rsidRPr="006B178E" w:rsidRDefault="000D45A3" w:rsidP="000D45A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Heritage</w:t>
            </w:r>
            <w:proofErr w:type="spellEnd"/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41D304D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list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artistic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200C9ED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9DD6582" w14:textId="1F373FC8" w:rsidTr="00496AC3">
        <w:tc>
          <w:tcPr>
            <w:tcW w:w="3700" w:type="dxa"/>
          </w:tcPr>
          <w:p w14:paraId="00F31E48" w14:textId="7E5966F0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list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papers</w:t>
            </w:r>
            <w:proofErr w:type="spellEnd"/>
          </w:p>
        </w:tc>
        <w:tc>
          <w:tcPr>
            <w:tcW w:w="4636" w:type="dxa"/>
          </w:tcPr>
          <w:p w14:paraId="5F9C9BA5" w14:textId="77777777" w:rsidR="004B52F0" w:rsidRDefault="00814DB6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Buljubašić, Iva; Mavrin, Igor; Čalić, Iva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Audience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Museum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Institutions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New Marketing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Sustainability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6th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Baraban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Borko; Buljubašić, Iva; Barić-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Šelmić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Snježana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Osijek: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Osijek;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Arts, Centre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Research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Vinkovci, Croatia, 2025.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154-177.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10.59014/RTFZ8433</w:t>
            </w:r>
          </w:p>
          <w:p w14:paraId="60ABE877" w14:textId="77777777" w:rsidR="00814DB6" w:rsidRDefault="00814DB6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11CDAC5" w14:textId="77777777" w:rsidR="00814DB6" w:rsidRDefault="00173D5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Šebo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Damir; Knežević, Sunčica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Local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Global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Local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Groups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Civil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Organizations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Drivers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Slavonia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Baranja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Assembly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Slavonia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Baranja”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held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17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October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2024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Piližota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Vlasta;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Harc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Martina;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Briš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Martina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Osijek: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Arts, Institute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Artistic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Research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2025.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229-263.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10.21857/90836cv86y</w:t>
            </w:r>
          </w:p>
          <w:p w14:paraId="0FD07E0B" w14:textId="77777777" w:rsidR="00173D5D" w:rsidRDefault="00173D5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B0D34C7" w14:textId="77777777" w:rsidR="00173D5D" w:rsidRDefault="00AA7BA4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Tursie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Corina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Virtual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Future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Travel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Metaverse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Valeri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Marco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Albattat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Ahmad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London: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Routledge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2024. str. 181-196 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10.4324/9781003497004-13</w:t>
            </w:r>
          </w:p>
          <w:p w14:paraId="208107E6" w14:textId="77777777" w:rsidR="00FB03EA" w:rsidRDefault="00FB03E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F370576" w14:textId="1E5D0BAD" w:rsidR="00AA7BA4" w:rsidRDefault="00FB03E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Challenges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Trends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international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72 (2024), 1; 20-34.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10.37741/t.72.1.2</w:t>
            </w:r>
          </w:p>
          <w:p w14:paraId="6B7876DA" w14:textId="77777777" w:rsidR="00AA7BA4" w:rsidRDefault="00AA7BA4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4ECCA42" w14:textId="77777777" w:rsidR="007617E3" w:rsidRDefault="00DA3E3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Tur</w:t>
            </w:r>
            <w:r>
              <w:rPr>
                <w:rFonts w:ascii="Cambria" w:eastAsia="Times New Roman" w:hAnsi="Cambria" w:cs="Cambria"/>
                <w:color w:val="333333"/>
                <w:sz w:val="18"/>
                <w:szCs w:val="18"/>
              </w:rPr>
              <w:t>ș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Corina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Lup</w:t>
            </w:r>
            <w:r>
              <w:rPr>
                <w:rFonts w:ascii="Cambria" w:eastAsia="Times New Roman" w:hAnsi="Cambria" w:cs="Cambria"/>
                <w:color w:val="333333"/>
                <w:sz w:val="18"/>
                <w:szCs w:val="18"/>
              </w:rPr>
              <w:t>ș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Matichescu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Marius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Exploring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Virtual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Travel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Generation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</w:t>
            </w:r>
            <w:r>
              <w:rPr>
                <w:rFonts w:ascii="Raleway" w:eastAsia="Times New Roman" w:hAnsi="Raleway" w:cs="Raleway"/>
                <w:color w:val="333333"/>
                <w:sz w:val="18"/>
                <w:szCs w:val="18"/>
              </w:rPr>
              <w:t>’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Sustainability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16 (2024), 24; 10858, 26.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10.3390/su162410858</w:t>
            </w:r>
          </w:p>
          <w:p w14:paraId="294F9DC8" w14:textId="77777777" w:rsidR="00DA3E31" w:rsidRDefault="00DA3E3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ED4DDC8" w14:textId="77777777" w:rsidR="00DA3E31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Igor; Mesić, Hrvoje;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Pavin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Banović, Alta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Gamification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Immersive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Museums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Audience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Strategy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Case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Museums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Collegium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antropologicum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47 (2023), 4; 287-296.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10.5671/ca.47.4.5</w:t>
            </w:r>
          </w:p>
          <w:p w14:paraId="5923CF42" w14:textId="77777777" w:rsidR="004E7AF9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3F4AAE6" w14:textId="77777777" w:rsidR="004E7AF9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Borić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Cvenić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Marta ; Mavrin, Igor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Mamuzić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Mateja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Power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Dark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Destination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– National,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Global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Power 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5th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Šain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Marija; Buljubašić, Iva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Osijek: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Osijek;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Centre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Research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Vinkovci, 2023.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417-436.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10.59014/BUWY2628</w:t>
            </w:r>
          </w:p>
          <w:p w14:paraId="20F434A4" w14:textId="77777777" w:rsidR="004E7AF9" w:rsidRDefault="004E7AF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26461B2" w14:textId="77777777" w:rsidR="004E7AF9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Borić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Cvenić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Marta ; Mavrin Igor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Mamuzić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Matea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Power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Dark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Destination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– National,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Global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2022</w:t>
            </w:r>
          </w:p>
          <w:p w14:paraId="2325EE18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701C19D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Šebo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Damir; Glavaš, Jerko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Immersive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context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COVID-19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pandemic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global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local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impacts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Review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Monthly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Journal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Economists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Zagreb, 73 (2022), 5; 739-767.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10.32910/ep.73.5.4</w:t>
            </w:r>
          </w:p>
          <w:p w14:paraId="0D961198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75F2290" w14:textId="77777777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Potentials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Leisure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Time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People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Disadvantaged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Positions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disability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old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age,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migration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long-term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unemployment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// PERSONS WITH DISABILITIES IN ARTS, SCIENCE, EDUCATION AND UPBRINGING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1st International Arts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2021.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667-688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37BDA4A3" w14:textId="729FA78D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Slukan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Ivana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Heritage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Brand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Contemporary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Trends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Creative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Museum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Movements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Theoretical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Considerations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4th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“European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Movements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”, 12-13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December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2019, Osijek 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Đukić, Marina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2021.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344-363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0161CF25" w14:textId="598BE21E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 ; Mesić, Hrvoje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Šebo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Damir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Towards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New Model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Heritage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-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Potentials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ICT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Interpretation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Presentation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Urban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Legacy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Research XVI.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Opatija: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Hochschule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Pforzheim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Applied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;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(HAZU), 2020.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894-911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20546E53" w14:textId="4E149746" w:rsidR="003A1C5F" w:rsidRP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Čepo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Marina ; Balen, Barbara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Integration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Mechanism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Union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Legal,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Artistic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Policy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Western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Balkans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Eurasian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Integrations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Advantages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Disadvantages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VIII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held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26 June 2020.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Brčko: European University Brčko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District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2020.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363-376.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doi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339.923:316.1/.2(4-672EU)(497)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62191C40" w14:textId="14072804" w:rsidR="003A1C5F" w:rsidRDefault="003A1C5F" w:rsidP="003A1C5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Policies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Southeast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 // 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Others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Our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Possibilities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Brčko: European University Brčko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District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2019.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197-213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18793772" w14:textId="52F098FE" w:rsid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Managing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urban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regional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creative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industries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application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// 3rd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Symposium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Eastern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Vision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Mašek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Tonković, Anka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2014.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97-107</w:t>
            </w:r>
          </w:p>
          <w:p w14:paraId="4C7FFE14" w14:textId="77777777" w:rsidR="000514BA" w:rsidRPr="00E179FD" w:rsidRDefault="000514BA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D50D9EA" w14:textId="6543131D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Urban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Identity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Transitions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(Post)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Industrial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Creative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Identity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1st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(Osijek, 20-21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March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2013) / Brekalo, Miljenko ; Banović-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Markovska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Angelina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Buntić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Mate 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 : Zagreb: Department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Culturology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; Institute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Ivo Pilar, 2014.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585-597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21C4ED7B" w14:textId="21FDF5B4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Igor; Glavaš, Jerko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night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museums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event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developing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museum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audience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misapprehensions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event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Research X (IMR 2014):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Urban; Barković, Dražen;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Dernoscheg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Karl–Heinz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Hochschule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Pforzheim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Applied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2014.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265-274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1AD74ABF" w14:textId="1AD37CC1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development?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Managing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urban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regional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infrastructure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capital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Research IX (IMR 2013):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Urban; Barković, Dražen;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Dernoscheg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Karl–Heinz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Hochschule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Pforzheim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Applied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2013.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895-905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05B4AAA" w14:textId="230936EF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Towards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model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capital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Research VIII (IMR 2012):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Urban; Barković, Dražen;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Dernoscheg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Karl-Heinz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Hochschule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Pforzheim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Applied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2012.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179-188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94C4E52" w14:textId="4D0F0308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Marketing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aspects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capital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Research VII (IMR 2011):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Urban; Barković, Dražen;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Dernoscheg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Karl-Heinz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2011.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130-140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F659593" w14:textId="571D09F6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Republic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 -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possibilities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Research VI (IMR 2010):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Urban; Barković, Dražen;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Dernoscheg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Karl-Heinz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Hochschule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Pforzheim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Applied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2010.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133-143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572816EC" w14:textId="27C2D8C4" w:rsidR="00E179FD" w:rsidRPr="00E179FD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as a 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lever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museum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product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28th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Organizational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Science Development.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Kranj: Moderna organizacija, 2009.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839-846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45A99B25" w14:textId="52347A8C" w:rsidR="003A1C5F" w:rsidRPr="003A1C5F" w:rsidRDefault="00E179FD" w:rsidP="00E179F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Potentials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as a centre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Research V (IMR 2009):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Barković, Dražen;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Dernoscheg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Karl-Heinz; 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Maja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2009.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711-721</w:t>
            </w:r>
          </w:p>
          <w:p w14:paraId="4D689918" w14:textId="77777777" w:rsidR="00AA1C98" w:rsidRDefault="00AA1C9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497C15D" w14:textId="77777777" w:rsidR="006F2BEE" w:rsidRPr="006F2BEE" w:rsidRDefault="006F2BEE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Mavrin, Igor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Čepo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Marina ; Balen, Barbara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zoom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artistic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creative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COVID19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quarantine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period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legal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Mlinarević,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Vesnica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Brust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Nemet, Maja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Husanović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Pehar, Jasmina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; Centre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Research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Vinkovci, 2021.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297-309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63CB7576" w14:textId="77777777" w:rsidR="006F2BEE" w:rsidRDefault="006F2BEE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Development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Policies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//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Artistic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Policies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—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: 200th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Anniversary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Birth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Proceedings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2nd International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/ Pavić, Željko ; Žužul, Ivana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Tihomir 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Osijek: Department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Culturology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;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Arts,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; Institute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Ivo Pilar; 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., 2016.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302-317</w:t>
            </w:r>
          </w:p>
          <w:p w14:paraId="5ABCDD56" w14:textId="77777777" w:rsidR="006F2BEE" w:rsidRDefault="006F2BEE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CE1B792" w14:textId="3B7040FF" w:rsidR="006F2BEE" w:rsidRPr="006F2BEE" w:rsidRDefault="00707B84" w:rsidP="006F2BE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Lamza-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Maronić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Maja; Glavaš, Jerko; Mavrin, Igor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  <w:t xml:space="preserve">Urban Management: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Challenges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Management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Trends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Regenerative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Practices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Osijek: J. J. Strossmayer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Osijek; Studio HS internet, 2016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br/>
            </w:r>
          </w:p>
          <w:p w14:paraId="259697AD" w14:textId="3E89CF73" w:rsidR="000514BA" w:rsidRPr="006B178E" w:rsidRDefault="000514B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47764655" w14:textId="1D458E48" w:rsidTr="00496AC3">
        <w:tc>
          <w:tcPr>
            <w:tcW w:w="3700" w:type="dxa"/>
          </w:tcPr>
          <w:p w14:paraId="1EFC131F" w14:textId="23B059F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list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1070301C" w14:textId="29BBD16F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4BF4C3D6" w14:textId="3AF24E61" w:rsidTr="00496AC3">
        <w:tc>
          <w:tcPr>
            <w:tcW w:w="3700" w:type="dxa"/>
          </w:tcPr>
          <w:p w14:paraId="0D8BEC4B" w14:textId="29E7282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awards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recognition</w:t>
            </w:r>
            <w:proofErr w:type="spellEnd"/>
          </w:p>
        </w:tc>
        <w:tc>
          <w:tcPr>
            <w:tcW w:w="4636" w:type="dxa"/>
          </w:tcPr>
          <w:p w14:paraId="7CB5BF85" w14:textId="255E5502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2E61571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projects</w:t>
            </w:r>
            <w:proofErr w:type="spellEnd"/>
          </w:p>
        </w:tc>
        <w:tc>
          <w:tcPr>
            <w:tcW w:w="4636" w:type="dxa"/>
          </w:tcPr>
          <w:p w14:paraId="6FBA342C" w14:textId="2EF004B8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membership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associations</w:t>
            </w:r>
            <w:proofErr w:type="spellEnd"/>
          </w:p>
        </w:tc>
        <w:tc>
          <w:tcPr>
            <w:tcW w:w="4636" w:type="dxa"/>
          </w:tcPr>
          <w:p w14:paraId="54AFCDE9" w14:textId="3E1A9659" w:rsidR="004B52F0" w:rsidRPr="006B178E" w:rsidRDefault="006E373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University Network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Capitals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board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directors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</w:tc>
      </w:tr>
      <w:tr w:rsidR="004B52F0" w:rsidRPr="006B178E" w14:paraId="142A7F17" w14:textId="777B3636" w:rsidTr="00496AC3">
        <w:tc>
          <w:tcPr>
            <w:tcW w:w="3700" w:type="dxa"/>
          </w:tcPr>
          <w:p w14:paraId="3AD839B4" w14:textId="1C3FA5C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list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4CDBBC43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free-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form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biography</w:t>
            </w:r>
            <w:proofErr w:type="spellEnd"/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30EACB3A" w14:textId="2118A921" w:rsidR="004B52F0" w:rsidRPr="006B178E" w:rsidRDefault="00E47ED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Igor Mavrin,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completed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dissertation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topic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‘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Mega-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Events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Generator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Urban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Regional Development’. He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co-author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numerous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papers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topics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Capitals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tourism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heritage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policies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as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well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co-author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university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textbook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‘Urban Management –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Challenges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Management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Trends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Regenerative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Practices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’.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beginning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Osijek’s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candidacy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been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team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In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second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phase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2020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served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editor-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chief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In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candidacy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Novi Sad 2022, he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held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consultancy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role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entire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book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participated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consultant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Banja Luka 2024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candidacy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Capital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He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board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directors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Network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Capitals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UNeECC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collaborator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master’s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Latvian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Malta. He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served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multiple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occasions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evaluator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Malta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College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Arts, Science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Technology (MCAST).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links</w:t>
            </w:r>
            <w:proofErr w:type="spellEnd"/>
          </w:p>
        </w:tc>
        <w:tc>
          <w:tcPr>
            <w:tcW w:w="4636" w:type="dxa"/>
          </w:tcPr>
          <w:p w14:paraId="2DAA83D0" w14:textId="79FA7563" w:rsidR="003F6EB7" w:rsidRPr="006B178E" w:rsidRDefault="000D45A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https://www.linkedin.com/in/igor-mavrin-phd-79518111a/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</w:tbl>
    <w:p w14:paraId="4163D2B1" w14:textId="77777777" w:rsidR="00D9694C" w:rsidRPr="006B178E" w:rsidRDefault="00D9694C" w:rsidP="006B178E">
      <w:pPr>
        <w:spacing w:line="264" w:lineRule="auto"/>
        <w:rPr>
          <w:sz w:val="20"/>
          <w:szCs w:val="20"/>
        </w:rPr>
      </w:pPr>
    </w:p>
    <w:sectPr w:rsidR="00D9694C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2F89" w14:textId="77777777" w:rsidR="001C34D1" w:rsidRDefault="001C34D1" w:rsidP="004B52F0">
      <w:r>
        <w:separator/>
      </w:r>
    </w:p>
  </w:endnote>
  <w:endnote w:type="continuationSeparator" w:id="0">
    <w:p w14:paraId="3A497036" w14:textId="77777777" w:rsidR="001C34D1" w:rsidRDefault="001C34D1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Raleway">
    <w:altName w:val="Corbel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2614" w14:textId="77777777" w:rsidR="001C34D1" w:rsidRDefault="001C34D1" w:rsidP="004B52F0">
      <w:r>
        <w:separator/>
      </w:r>
    </w:p>
  </w:footnote>
  <w:footnote w:type="continuationSeparator" w:id="0">
    <w:p w14:paraId="6863D018" w14:textId="77777777" w:rsidR="001C34D1" w:rsidRDefault="001C34D1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31">
    <w:abstractNumId w:val="0"/>
  </w:num>
  <w:num w:numId="2" w16cid:durableId="19276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46443"/>
    <w:rsid w:val="000514BA"/>
    <w:rsid w:val="00053FF1"/>
    <w:rsid w:val="000810EF"/>
    <w:rsid w:val="000B6ACB"/>
    <w:rsid w:val="000D45A3"/>
    <w:rsid w:val="000F1F8F"/>
    <w:rsid w:val="00125F70"/>
    <w:rsid w:val="00173D5D"/>
    <w:rsid w:val="00175C4A"/>
    <w:rsid w:val="00194533"/>
    <w:rsid w:val="001C34D1"/>
    <w:rsid w:val="002250BA"/>
    <w:rsid w:val="00236DCB"/>
    <w:rsid w:val="00276A05"/>
    <w:rsid w:val="002A294A"/>
    <w:rsid w:val="002E6967"/>
    <w:rsid w:val="00385856"/>
    <w:rsid w:val="003A1C5F"/>
    <w:rsid w:val="003C2301"/>
    <w:rsid w:val="003F6EB7"/>
    <w:rsid w:val="00432CE7"/>
    <w:rsid w:val="004651E9"/>
    <w:rsid w:val="00496AC3"/>
    <w:rsid w:val="004B52F0"/>
    <w:rsid w:val="004E24E3"/>
    <w:rsid w:val="004E36DF"/>
    <w:rsid w:val="004E7AF9"/>
    <w:rsid w:val="00520463"/>
    <w:rsid w:val="005C7E1F"/>
    <w:rsid w:val="00636C2C"/>
    <w:rsid w:val="00647956"/>
    <w:rsid w:val="00682955"/>
    <w:rsid w:val="00696E53"/>
    <w:rsid w:val="006B178E"/>
    <w:rsid w:val="006E373E"/>
    <w:rsid w:val="006E6698"/>
    <w:rsid w:val="006F2BEE"/>
    <w:rsid w:val="00707B84"/>
    <w:rsid w:val="00730599"/>
    <w:rsid w:val="00751F1B"/>
    <w:rsid w:val="007617E3"/>
    <w:rsid w:val="00762D66"/>
    <w:rsid w:val="00763F9A"/>
    <w:rsid w:val="007A39B9"/>
    <w:rsid w:val="00814DB6"/>
    <w:rsid w:val="008F47D5"/>
    <w:rsid w:val="00917406"/>
    <w:rsid w:val="00932C8B"/>
    <w:rsid w:val="00941D15"/>
    <w:rsid w:val="009A2713"/>
    <w:rsid w:val="009C0A4E"/>
    <w:rsid w:val="009D6514"/>
    <w:rsid w:val="00AA1C98"/>
    <w:rsid w:val="00AA7BA4"/>
    <w:rsid w:val="00AB3677"/>
    <w:rsid w:val="00B41FF1"/>
    <w:rsid w:val="00BB68B1"/>
    <w:rsid w:val="00BE00F1"/>
    <w:rsid w:val="00CD61F9"/>
    <w:rsid w:val="00D0623E"/>
    <w:rsid w:val="00D072ED"/>
    <w:rsid w:val="00D35A52"/>
    <w:rsid w:val="00D37AC5"/>
    <w:rsid w:val="00D45D82"/>
    <w:rsid w:val="00D70D8F"/>
    <w:rsid w:val="00D750AC"/>
    <w:rsid w:val="00D9694C"/>
    <w:rsid w:val="00DA3E31"/>
    <w:rsid w:val="00DA4CE9"/>
    <w:rsid w:val="00DC4446"/>
    <w:rsid w:val="00E02A74"/>
    <w:rsid w:val="00E067A4"/>
    <w:rsid w:val="00E072C8"/>
    <w:rsid w:val="00E179FD"/>
    <w:rsid w:val="00E21673"/>
    <w:rsid w:val="00E47EDB"/>
    <w:rsid w:val="00E71144"/>
    <w:rsid w:val="00E73E4B"/>
    <w:rsid w:val="00EA7721"/>
    <w:rsid w:val="00EC04E4"/>
    <w:rsid w:val="00EC4D91"/>
    <w:rsid w:val="00EE0C1A"/>
    <w:rsid w:val="00F23713"/>
    <w:rsid w:val="00F57C2C"/>
    <w:rsid w:val="00FB03EA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Odlomakpopisa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C4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vrin@auko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igor-mavrin-phd-79518111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vr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94E06D-79DA-4317-A505-DFC864F2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Igor Mavrin</cp:lastModifiedBy>
  <cp:revision>3</cp:revision>
  <dcterms:created xsi:type="dcterms:W3CDTF">2026-04-01T09:58:00Z</dcterms:created>
  <dcterms:modified xsi:type="dcterms:W3CDTF">2026-04-01T09:59:00Z</dcterms:modified>
</cp:coreProperties>
</file>