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shd w:fill="ffc000" w:val="clear"/>
          <w:rtl w:val="0"/>
        </w:rPr>
        <w:t xml:space="preserve">Sveučilišni diplomski studij Kompozicija / Raspored sati u ak. god. 2024./2025.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8"/>
        <w:gridCol w:w="2799"/>
        <w:gridCol w:w="2799"/>
        <w:gridCol w:w="2799"/>
        <w:gridCol w:w="2799"/>
        <w:tblGridChange w:id="0">
          <w:tblGrid>
            <w:gridCol w:w="2798"/>
            <w:gridCol w:w="2799"/>
            <w:gridCol w:w="2799"/>
            <w:gridCol w:w="2799"/>
            <w:gridCol w:w="279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fc0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2. godina –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INTERDISCIPLINARNE PRAKSE IV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Mesić/Užar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P18/II.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GLAZBENA PEDAGOGIJA II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Šulentić Begić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P36 (Zgrada Odsjeka za glazbenu umjetnost)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ffc000" w:val="clear"/>
          <w:rtl w:val="0"/>
        </w:rPr>
        <w:t xml:space="preserve">OBVEZNI KOLEGIJ</w:t>
      </w:r>
      <w:r w:rsidDel="00000000" w:rsidR="00000000" w:rsidRPr="00000000">
        <w:rPr>
          <w:b w:val="1"/>
          <w:sz w:val="24"/>
          <w:szCs w:val="24"/>
          <w:rtl w:val="0"/>
        </w:rPr>
        <w:t xml:space="preserve"> / </w:t>
      </w: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IZBORNI KOLEGIJ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4"/>
          <w:szCs w:val="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NAPOMENE: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ffc000" w:val="clear"/>
                <w:rtl w:val="0"/>
              </w:rPr>
              <w:t xml:space="preserve">Diplomski rad </w:t>
            </w:r>
            <w:r w:rsidDel="00000000" w:rsidR="00000000" w:rsidRPr="00000000">
              <w:rPr>
                <w:b w:val="1"/>
                <w:shd w:fill="ffc000" w:val="clear"/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sz w:val="24"/>
                <w:szCs w:val="24"/>
                <w:shd w:fill="ffc000" w:val="clear"/>
                <w:rtl w:val="0"/>
              </w:rPr>
              <w:t xml:space="preserve"> kompozicija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prof. art. D. Bobićem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ffc000" w:val="clear"/>
                <w:rtl w:val="0"/>
              </w:rPr>
              <w:t xml:space="preserve">Rad s ansamblom II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v. ass. T. Ranogajcem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ffc000" w:val="clear"/>
                <w:rtl w:val="0"/>
              </w:rPr>
              <w:t xml:space="preserve">Instrumentacija IV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prof. art. S. Drakulić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Izborni kolegij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Kulturna praksa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doc. art. A. Horvat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Izborni kolegij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Povijest glazbene kritike i glazbena publicistika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doc. dr. sc. B. Ban.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Izborni kolegij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Pedagoška praksa TM III </w:t>
            </w: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 izborni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ass. I. Pušić.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lomakpopisa">
    <w:name w:val="List Paragraph"/>
    <w:basedOn w:val="Normal"/>
    <w:uiPriority w:val="34"/>
    <w:qFormat w:val="1"/>
    <w:rsid w:val="007507CC"/>
    <w:pPr>
      <w:ind w:left="720"/>
      <w:contextualSpacing w:val="1"/>
    </w:pPr>
  </w:style>
  <w:style w:type="table" w:styleId="a4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Reetkatablice">
    <w:name w:val="Table Grid"/>
    <w:basedOn w:val="Obinatablica"/>
    <w:uiPriority w:val="39"/>
    <w:rsid w:val="00B26A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B26AB2"/>
    <w:rPr>
      <w:color w:val="0000ff" w:themeColor="hyperlink"/>
      <w:u w:val="single"/>
    </w:r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/Kw3ecTLf37b/EMOF4ssrMU9jw==">CgMxLjAyCGguZ2pkZ3hzMgloLjMwajB6bGwyCWguMWZvYjl0ZTgAciExQmdINjBkVnJHV2NyQXJaeGtmZW9xMDRvd1BVZ2taUTg=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2023-09-14T20:00:00Z</dcterms:created>
  <dc:creator>Hrvoje Mesić</dc:creator>
</cp:coreProperties>
</file>