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4AA" w:rsidRDefault="003A24C7">
      <w:pPr>
        <w:rPr>
          <w:rFonts w:ascii="Times New Roman" w:hAnsi="Times New Roman" w:cs="Times New Roman"/>
          <w:sz w:val="24"/>
          <w:szCs w:val="24"/>
        </w:rPr>
      </w:pPr>
      <w:r w:rsidRPr="003A24C7">
        <w:rPr>
          <w:rFonts w:ascii="Times New Roman" w:hAnsi="Times New Roman" w:cs="Times New Roman"/>
          <w:sz w:val="24"/>
          <w:szCs w:val="24"/>
        </w:rPr>
        <w:t>AKADEMIJA ZA UMJETNOST I KULTURU U OSIJEKU</w:t>
      </w:r>
    </w:p>
    <w:p w:rsidR="003A24C7" w:rsidRDefault="003A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50215</w:t>
      </w:r>
    </w:p>
    <w:p w:rsidR="003A24C7" w:rsidRDefault="003A24C7">
      <w:pPr>
        <w:rPr>
          <w:rFonts w:ascii="Times New Roman" w:hAnsi="Times New Roman" w:cs="Times New Roman"/>
          <w:sz w:val="24"/>
          <w:szCs w:val="24"/>
        </w:rPr>
      </w:pPr>
    </w:p>
    <w:p w:rsidR="003A24C7" w:rsidRDefault="003A24C7">
      <w:pPr>
        <w:rPr>
          <w:rFonts w:ascii="Times New Roman" w:hAnsi="Times New Roman" w:cs="Times New Roman"/>
          <w:b/>
          <w:sz w:val="24"/>
          <w:szCs w:val="24"/>
        </w:rPr>
      </w:pPr>
      <w:r w:rsidRPr="003A24C7">
        <w:rPr>
          <w:rFonts w:ascii="Times New Roman" w:hAnsi="Times New Roman" w:cs="Times New Roman"/>
          <w:b/>
          <w:sz w:val="24"/>
          <w:szCs w:val="24"/>
        </w:rPr>
        <w:t>OBRAZLOŽENJE OPĆEG DIJELA IZMJENA I DOPUNA FINANCIJSKOG PLANA 2024.</w:t>
      </w:r>
    </w:p>
    <w:p w:rsidR="003A24C7" w:rsidRDefault="003A24C7">
      <w:pPr>
        <w:rPr>
          <w:rFonts w:ascii="Times New Roman" w:hAnsi="Times New Roman" w:cs="Times New Roman"/>
          <w:b/>
          <w:sz w:val="24"/>
          <w:szCs w:val="24"/>
        </w:rPr>
      </w:pPr>
    </w:p>
    <w:p w:rsidR="003A24C7" w:rsidRDefault="003A24C7">
      <w:pPr>
        <w:rPr>
          <w:rFonts w:ascii="Times New Roman" w:hAnsi="Times New Roman" w:cs="Times New Roman"/>
          <w:sz w:val="24"/>
          <w:szCs w:val="24"/>
        </w:rPr>
      </w:pPr>
      <w:r w:rsidRPr="003A24C7">
        <w:rPr>
          <w:rFonts w:ascii="Times New Roman" w:hAnsi="Times New Roman" w:cs="Times New Roman"/>
          <w:sz w:val="24"/>
          <w:szCs w:val="24"/>
        </w:rPr>
        <w:t>PRIHODI I PRIMICI</w:t>
      </w:r>
    </w:p>
    <w:p w:rsidR="003A24C7" w:rsidRDefault="003A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Financijskog plana 2024. godine sastoje se od slijedećih promjena u prihodima:</w:t>
      </w:r>
    </w:p>
    <w:p w:rsidR="003A24C7" w:rsidRDefault="004B2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U eurima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710"/>
        <w:gridCol w:w="1968"/>
        <w:gridCol w:w="2050"/>
        <w:gridCol w:w="1776"/>
      </w:tblGrid>
      <w:tr w:rsidR="003A24C7" w:rsidTr="003C1DDB">
        <w:tc>
          <w:tcPr>
            <w:tcW w:w="846" w:type="dxa"/>
            <w:shd w:val="clear" w:color="auto" w:fill="B4C6E7" w:themeFill="accent1" w:themeFillTint="66"/>
          </w:tcPr>
          <w:p w:rsidR="003A24C7" w:rsidRDefault="003A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2710" w:type="dxa"/>
            <w:shd w:val="clear" w:color="auto" w:fill="B4C6E7" w:themeFill="accent1" w:themeFillTint="66"/>
          </w:tcPr>
          <w:p w:rsidR="003A24C7" w:rsidRDefault="003A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izvora</w:t>
            </w:r>
          </w:p>
        </w:tc>
        <w:tc>
          <w:tcPr>
            <w:tcW w:w="1968" w:type="dxa"/>
            <w:shd w:val="clear" w:color="auto" w:fill="B4C6E7" w:themeFill="accent1" w:themeFillTint="66"/>
          </w:tcPr>
          <w:p w:rsidR="003A24C7" w:rsidRDefault="003A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2050" w:type="dxa"/>
            <w:shd w:val="clear" w:color="auto" w:fill="B4C6E7" w:themeFill="accent1" w:themeFillTint="66"/>
          </w:tcPr>
          <w:p w:rsidR="003A24C7" w:rsidRDefault="003A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Povećanje/smanjenje</w:t>
            </w:r>
          </w:p>
        </w:tc>
        <w:tc>
          <w:tcPr>
            <w:tcW w:w="1776" w:type="dxa"/>
            <w:shd w:val="clear" w:color="auto" w:fill="B4C6E7" w:themeFill="accent1" w:themeFillTint="66"/>
          </w:tcPr>
          <w:p w:rsidR="003A24C7" w:rsidRDefault="003A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plan 2024.</w:t>
            </w:r>
          </w:p>
        </w:tc>
      </w:tr>
      <w:tr w:rsidR="003A24C7" w:rsidTr="003A24C7">
        <w:tc>
          <w:tcPr>
            <w:tcW w:w="846" w:type="dxa"/>
          </w:tcPr>
          <w:p w:rsidR="003A24C7" w:rsidRDefault="00ED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0" w:type="dxa"/>
          </w:tcPr>
          <w:p w:rsidR="003A24C7" w:rsidRDefault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1968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5.415.165,00</w:t>
            </w:r>
          </w:p>
        </w:tc>
        <w:tc>
          <w:tcPr>
            <w:tcW w:w="2050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667.864,00</w:t>
            </w:r>
          </w:p>
        </w:tc>
        <w:tc>
          <w:tcPr>
            <w:tcW w:w="1776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6.083.029,00</w:t>
            </w:r>
          </w:p>
        </w:tc>
      </w:tr>
      <w:tr w:rsidR="003A24C7" w:rsidTr="003A24C7">
        <w:tc>
          <w:tcPr>
            <w:tcW w:w="846" w:type="dxa"/>
          </w:tcPr>
          <w:p w:rsidR="003A24C7" w:rsidRDefault="00ED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10" w:type="dxa"/>
          </w:tcPr>
          <w:p w:rsidR="003A24C7" w:rsidRDefault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1968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358.258,00</w:t>
            </w:r>
          </w:p>
        </w:tc>
        <w:tc>
          <w:tcPr>
            <w:tcW w:w="2050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-32.997,00</w:t>
            </w:r>
          </w:p>
        </w:tc>
        <w:tc>
          <w:tcPr>
            <w:tcW w:w="1776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325.261,00</w:t>
            </w:r>
          </w:p>
        </w:tc>
      </w:tr>
      <w:tr w:rsidR="003A24C7" w:rsidTr="003A24C7">
        <w:tc>
          <w:tcPr>
            <w:tcW w:w="846" w:type="dxa"/>
          </w:tcPr>
          <w:p w:rsidR="003A24C7" w:rsidRDefault="00ED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0" w:type="dxa"/>
          </w:tcPr>
          <w:p w:rsidR="003A24C7" w:rsidRDefault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1968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35.529,00</w:t>
            </w:r>
          </w:p>
        </w:tc>
        <w:tc>
          <w:tcPr>
            <w:tcW w:w="2050" w:type="dxa"/>
          </w:tcPr>
          <w:p w:rsidR="003A24C7" w:rsidRDefault="003A24C7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35.529,00</w:t>
            </w:r>
          </w:p>
        </w:tc>
      </w:tr>
      <w:tr w:rsidR="003A24C7" w:rsidTr="003A24C7">
        <w:tc>
          <w:tcPr>
            <w:tcW w:w="846" w:type="dxa"/>
          </w:tcPr>
          <w:p w:rsidR="003A24C7" w:rsidRDefault="00ED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2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A24C7" w:rsidRDefault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1968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2050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-1.000,00</w:t>
            </w:r>
          </w:p>
        </w:tc>
        <w:tc>
          <w:tcPr>
            <w:tcW w:w="1776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A24C7" w:rsidTr="003A24C7">
        <w:tc>
          <w:tcPr>
            <w:tcW w:w="846" w:type="dxa"/>
          </w:tcPr>
          <w:p w:rsidR="003A24C7" w:rsidRDefault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10" w:type="dxa"/>
          </w:tcPr>
          <w:p w:rsidR="003A24C7" w:rsidRDefault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EU</w:t>
            </w:r>
          </w:p>
        </w:tc>
        <w:tc>
          <w:tcPr>
            <w:tcW w:w="1968" w:type="dxa"/>
          </w:tcPr>
          <w:p w:rsidR="003A24C7" w:rsidRDefault="003A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17.111,00</w:t>
            </w:r>
          </w:p>
        </w:tc>
        <w:tc>
          <w:tcPr>
            <w:tcW w:w="1776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17.111,00</w:t>
            </w:r>
          </w:p>
        </w:tc>
      </w:tr>
      <w:tr w:rsidR="003A24C7" w:rsidTr="003A24C7">
        <w:tc>
          <w:tcPr>
            <w:tcW w:w="846" w:type="dxa"/>
          </w:tcPr>
          <w:p w:rsidR="003A24C7" w:rsidRDefault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10" w:type="dxa"/>
          </w:tcPr>
          <w:p w:rsidR="003A24C7" w:rsidRDefault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1968" w:type="dxa"/>
          </w:tcPr>
          <w:p w:rsidR="003A24C7" w:rsidRDefault="003A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89.261,00</w:t>
            </w:r>
          </w:p>
        </w:tc>
        <w:tc>
          <w:tcPr>
            <w:tcW w:w="1776" w:type="dxa"/>
          </w:tcPr>
          <w:p w:rsidR="003A24C7" w:rsidRDefault="004B2A38" w:rsidP="004B2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89.261,00</w:t>
            </w:r>
          </w:p>
        </w:tc>
      </w:tr>
      <w:tr w:rsidR="003A24C7" w:rsidTr="003A24C7">
        <w:tc>
          <w:tcPr>
            <w:tcW w:w="846" w:type="dxa"/>
          </w:tcPr>
          <w:p w:rsidR="003A24C7" w:rsidRDefault="003A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3A24C7" w:rsidRDefault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968" w:type="dxa"/>
          </w:tcPr>
          <w:p w:rsidR="003A24C7" w:rsidRPr="003C1DDB" w:rsidRDefault="004B2A38" w:rsidP="004B2A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DB">
              <w:rPr>
                <w:rFonts w:ascii="Times New Roman" w:hAnsi="Times New Roman" w:cs="Times New Roman"/>
                <w:b/>
                <w:sz w:val="24"/>
                <w:szCs w:val="24"/>
              </w:rPr>
              <w:t>5.810.452,00</w:t>
            </w:r>
          </w:p>
        </w:tc>
        <w:tc>
          <w:tcPr>
            <w:tcW w:w="2050" w:type="dxa"/>
          </w:tcPr>
          <w:p w:rsidR="003A24C7" w:rsidRPr="003C1DDB" w:rsidRDefault="004B2A38" w:rsidP="004B2A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DB">
              <w:rPr>
                <w:rFonts w:ascii="Times New Roman" w:hAnsi="Times New Roman" w:cs="Times New Roman"/>
                <w:b/>
                <w:sz w:val="24"/>
                <w:szCs w:val="24"/>
              </w:rPr>
              <w:t>740.239,00</w:t>
            </w:r>
          </w:p>
        </w:tc>
        <w:tc>
          <w:tcPr>
            <w:tcW w:w="1776" w:type="dxa"/>
          </w:tcPr>
          <w:p w:rsidR="003A24C7" w:rsidRPr="003C1DDB" w:rsidRDefault="004B2A38" w:rsidP="004B2A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DB">
              <w:rPr>
                <w:rFonts w:ascii="Times New Roman" w:hAnsi="Times New Roman" w:cs="Times New Roman"/>
                <w:b/>
                <w:sz w:val="24"/>
                <w:szCs w:val="24"/>
              </w:rPr>
              <w:t>6.550.691,00</w:t>
            </w:r>
          </w:p>
        </w:tc>
      </w:tr>
    </w:tbl>
    <w:p w:rsidR="003A24C7" w:rsidRDefault="003A24C7">
      <w:pPr>
        <w:rPr>
          <w:rFonts w:ascii="Times New Roman" w:hAnsi="Times New Roman" w:cs="Times New Roman"/>
          <w:sz w:val="24"/>
          <w:szCs w:val="24"/>
        </w:rPr>
      </w:pPr>
    </w:p>
    <w:p w:rsidR="003A24C7" w:rsidRDefault="004B2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11 najveći dio povećanja u iznosu od 611.722,00 eura odnosi se na povećanje plaće u mjesecu ožujku 2024. godini sukladno novoj Uredbi Vlade RH o nazivima radnih mjesta, uvjetima za raspored i koeficijentima za obračun plaće u javnim službama</w:t>
      </w:r>
      <w:r w:rsidR="007A7B2B">
        <w:rPr>
          <w:rFonts w:ascii="Times New Roman" w:hAnsi="Times New Roman" w:cs="Times New Roman"/>
          <w:sz w:val="24"/>
          <w:szCs w:val="24"/>
        </w:rPr>
        <w:t>.</w:t>
      </w:r>
    </w:p>
    <w:p w:rsidR="007A7B2B" w:rsidRDefault="007A7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na izvoru 51 Pomoći EU odnosi se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Sveučilišta </w:t>
      </w:r>
      <w:proofErr w:type="spellStart"/>
      <w:r>
        <w:rPr>
          <w:rFonts w:ascii="Times New Roman" w:hAnsi="Times New Roman" w:cs="Times New Roman"/>
          <w:sz w:val="24"/>
          <w:szCs w:val="24"/>
        </w:rPr>
        <w:t>J.J.Strossmayera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Osijeku pod nazivom COSMO EDDU 2022. za kojeg smo primili sredstva u 2024. godini.</w:t>
      </w:r>
    </w:p>
    <w:p w:rsidR="007A7B2B" w:rsidRDefault="007A7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na izvoru 52 sastoji se od slijedećih stavaka koje nismo mogli planirati jer u trenutku donošenja plana nismo imali odluke o budućim doznakama sredstava:</w:t>
      </w:r>
    </w:p>
    <w:p w:rsidR="007A7B2B" w:rsidRDefault="007A7B2B" w:rsidP="007A7B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B2B">
        <w:rPr>
          <w:rFonts w:ascii="Times New Roman" w:hAnsi="Times New Roman" w:cs="Times New Roman"/>
          <w:sz w:val="24"/>
          <w:szCs w:val="24"/>
        </w:rPr>
        <w:t xml:space="preserve">Prihodi za </w:t>
      </w:r>
      <w:proofErr w:type="spellStart"/>
      <w:r w:rsidRPr="007A7B2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7A7B2B">
        <w:rPr>
          <w:rFonts w:ascii="Times New Roman" w:hAnsi="Times New Roman" w:cs="Times New Roman"/>
          <w:sz w:val="24"/>
          <w:szCs w:val="24"/>
        </w:rPr>
        <w:t xml:space="preserve"> mobilnosti    </w:t>
      </w:r>
      <w:r>
        <w:rPr>
          <w:rFonts w:ascii="Times New Roman" w:hAnsi="Times New Roman" w:cs="Times New Roman"/>
          <w:sz w:val="24"/>
          <w:szCs w:val="24"/>
        </w:rPr>
        <w:t>30.500,00 e (davatelj prijenosa Sveučilište u Osijeku)</w:t>
      </w:r>
    </w:p>
    <w:p w:rsidR="007A7B2B" w:rsidRDefault="007A7B2B" w:rsidP="007A7B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iz proračuna JLPS           20.600,00 e (davatelj prijenosa Grad Osijek)</w:t>
      </w:r>
    </w:p>
    <w:p w:rsidR="007A7B2B" w:rsidRDefault="007A7B2B" w:rsidP="007A7B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Prijenosi između korisnika</w:t>
      </w:r>
      <w:r w:rsidR="000405DD">
        <w:rPr>
          <w:rFonts w:ascii="Times New Roman" w:hAnsi="Times New Roman" w:cs="Times New Roman"/>
          <w:sz w:val="24"/>
          <w:szCs w:val="24"/>
        </w:rPr>
        <w:t xml:space="preserve"> istog proračuna  38.161,00 e (davatelj prijenosa Ministarstvo kulture)</w:t>
      </w:r>
    </w:p>
    <w:p w:rsidR="000405DD" w:rsidRDefault="000405DD" w:rsidP="000405DD">
      <w:pPr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Grada Osijeka i Ministarstva kulture odnose se na sredstva namijenjena provođenju projekata na Akademiji za umjetnost i kulturu u Osijeku.</w:t>
      </w:r>
    </w:p>
    <w:p w:rsidR="007A7B2B" w:rsidRDefault="007A7B2B">
      <w:pPr>
        <w:rPr>
          <w:rFonts w:ascii="Times New Roman" w:hAnsi="Times New Roman" w:cs="Times New Roman"/>
          <w:sz w:val="24"/>
          <w:szCs w:val="24"/>
        </w:rPr>
      </w:pPr>
    </w:p>
    <w:p w:rsidR="007A7B2B" w:rsidRDefault="00040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I IZDACI</w:t>
      </w:r>
    </w:p>
    <w:p w:rsidR="000405DD" w:rsidRDefault="00040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Financijskog plana 2023. godine sastoje se od slijedećih promjena u rashodima i izdacima:</w:t>
      </w:r>
    </w:p>
    <w:p w:rsidR="000405DD" w:rsidRDefault="000405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0"/>
        <w:gridCol w:w="2724"/>
        <w:gridCol w:w="1629"/>
        <w:gridCol w:w="2242"/>
        <w:gridCol w:w="1805"/>
      </w:tblGrid>
      <w:tr w:rsidR="00FC6936" w:rsidTr="003C1DDB">
        <w:tc>
          <w:tcPr>
            <w:tcW w:w="965" w:type="dxa"/>
            <w:shd w:val="clear" w:color="auto" w:fill="B4C6E7" w:themeFill="accent1" w:themeFillTint="66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2858" w:type="dxa"/>
            <w:shd w:val="clear" w:color="auto" w:fill="B4C6E7" w:themeFill="accent1" w:themeFillTint="66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646" w:type="dxa"/>
            <w:shd w:val="clear" w:color="auto" w:fill="B4C6E7" w:themeFill="accent1" w:themeFillTint="66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2039" w:type="dxa"/>
            <w:shd w:val="clear" w:color="auto" w:fill="B4C6E7" w:themeFill="accent1" w:themeFillTint="66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Povećanje/smanjenje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plan 2024.</w:t>
            </w:r>
          </w:p>
        </w:tc>
      </w:tr>
      <w:tr w:rsidR="00FC6936" w:rsidTr="000405DD">
        <w:tc>
          <w:tcPr>
            <w:tcW w:w="965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8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1646" w:type="dxa"/>
          </w:tcPr>
          <w:p w:rsidR="000405DD" w:rsidRDefault="000405DD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5.041.675,00</w:t>
            </w:r>
          </w:p>
        </w:tc>
        <w:tc>
          <w:tcPr>
            <w:tcW w:w="2039" w:type="dxa"/>
          </w:tcPr>
          <w:p w:rsidR="000405DD" w:rsidRDefault="00FC6936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671.664,00</w:t>
            </w:r>
          </w:p>
        </w:tc>
        <w:tc>
          <w:tcPr>
            <w:tcW w:w="1842" w:type="dxa"/>
          </w:tcPr>
          <w:p w:rsidR="000405DD" w:rsidRDefault="00FC6936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5.713.339,00</w:t>
            </w:r>
          </w:p>
        </w:tc>
      </w:tr>
      <w:tr w:rsidR="00FC6936" w:rsidTr="000405DD">
        <w:tc>
          <w:tcPr>
            <w:tcW w:w="965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8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646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705.180,00</w:t>
            </w:r>
          </w:p>
        </w:tc>
        <w:tc>
          <w:tcPr>
            <w:tcW w:w="2039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24.407,00</w:t>
            </w:r>
          </w:p>
        </w:tc>
        <w:tc>
          <w:tcPr>
            <w:tcW w:w="1842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729.587,00</w:t>
            </w:r>
          </w:p>
        </w:tc>
      </w:tr>
      <w:tr w:rsidR="00FC6936" w:rsidTr="000405DD">
        <w:tc>
          <w:tcPr>
            <w:tcW w:w="965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58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646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2.068,00</w:t>
            </w:r>
          </w:p>
        </w:tc>
        <w:tc>
          <w:tcPr>
            <w:tcW w:w="2039" w:type="dxa"/>
          </w:tcPr>
          <w:p w:rsidR="000405DD" w:rsidRDefault="000405DD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2.068,00</w:t>
            </w:r>
          </w:p>
        </w:tc>
      </w:tr>
      <w:tr w:rsidR="00FC6936" w:rsidTr="000405DD">
        <w:tc>
          <w:tcPr>
            <w:tcW w:w="965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58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Naknade građanima i kućanstvima</w:t>
            </w:r>
          </w:p>
        </w:tc>
        <w:tc>
          <w:tcPr>
            <w:tcW w:w="1646" w:type="dxa"/>
          </w:tcPr>
          <w:p w:rsidR="000405DD" w:rsidRDefault="000405DD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405DD" w:rsidRDefault="00FC6936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842" w:type="dxa"/>
          </w:tcPr>
          <w:p w:rsidR="000405DD" w:rsidRDefault="00FC6936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FC6936" w:rsidTr="000405DD">
        <w:tc>
          <w:tcPr>
            <w:tcW w:w="965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58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Rashodi za nabavu proizvedene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dug.imovine</w:t>
            </w:r>
            <w:proofErr w:type="spellEnd"/>
          </w:p>
        </w:tc>
        <w:tc>
          <w:tcPr>
            <w:tcW w:w="1646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28.864,00</w:t>
            </w:r>
          </w:p>
        </w:tc>
        <w:tc>
          <w:tcPr>
            <w:tcW w:w="2039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-6.672,00</w:t>
            </w:r>
          </w:p>
        </w:tc>
        <w:tc>
          <w:tcPr>
            <w:tcW w:w="1842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22.192,00</w:t>
            </w:r>
          </w:p>
        </w:tc>
      </w:tr>
      <w:tr w:rsidR="00FC6936" w:rsidTr="000405DD">
        <w:tc>
          <w:tcPr>
            <w:tcW w:w="965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58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ulaganja na građevinskim objektima</w:t>
            </w:r>
          </w:p>
        </w:tc>
        <w:tc>
          <w:tcPr>
            <w:tcW w:w="1646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039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842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FC6936" w:rsidTr="000405DD">
        <w:tc>
          <w:tcPr>
            <w:tcW w:w="965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58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Otplata glavnice primljenih kredita</w:t>
            </w:r>
          </w:p>
        </w:tc>
        <w:tc>
          <w:tcPr>
            <w:tcW w:w="1646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2.665,00</w:t>
            </w:r>
          </w:p>
        </w:tc>
        <w:tc>
          <w:tcPr>
            <w:tcW w:w="2039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05DD" w:rsidRDefault="003C1DDB" w:rsidP="003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2.665,00</w:t>
            </w:r>
          </w:p>
        </w:tc>
      </w:tr>
      <w:tr w:rsidR="00FC6936" w:rsidTr="000405DD">
        <w:tc>
          <w:tcPr>
            <w:tcW w:w="965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0405DD" w:rsidRDefault="0004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646" w:type="dxa"/>
          </w:tcPr>
          <w:p w:rsidR="000405DD" w:rsidRPr="003C1DDB" w:rsidRDefault="003C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DB">
              <w:rPr>
                <w:rFonts w:ascii="Times New Roman" w:hAnsi="Times New Roman" w:cs="Times New Roman"/>
                <w:b/>
                <w:sz w:val="24"/>
                <w:szCs w:val="24"/>
              </w:rPr>
              <w:t>5.810.452,00</w:t>
            </w:r>
          </w:p>
        </w:tc>
        <w:tc>
          <w:tcPr>
            <w:tcW w:w="2039" w:type="dxa"/>
          </w:tcPr>
          <w:p w:rsidR="000405DD" w:rsidRPr="003C1DDB" w:rsidRDefault="003C1DDB" w:rsidP="003C1D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DB">
              <w:rPr>
                <w:rFonts w:ascii="Times New Roman" w:hAnsi="Times New Roman" w:cs="Times New Roman"/>
                <w:b/>
                <w:sz w:val="24"/>
                <w:szCs w:val="24"/>
              </w:rPr>
              <w:t>740.239,00</w:t>
            </w:r>
          </w:p>
        </w:tc>
        <w:tc>
          <w:tcPr>
            <w:tcW w:w="1842" w:type="dxa"/>
          </w:tcPr>
          <w:p w:rsidR="000405DD" w:rsidRPr="003C1DDB" w:rsidRDefault="003C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DB">
              <w:rPr>
                <w:rFonts w:ascii="Times New Roman" w:hAnsi="Times New Roman" w:cs="Times New Roman"/>
                <w:b/>
                <w:sz w:val="24"/>
                <w:szCs w:val="24"/>
              </w:rPr>
              <w:t>6.550.691,00</w:t>
            </w:r>
          </w:p>
        </w:tc>
      </w:tr>
    </w:tbl>
    <w:p w:rsidR="000405DD" w:rsidRDefault="000405DD">
      <w:pPr>
        <w:rPr>
          <w:rFonts w:ascii="Times New Roman" w:hAnsi="Times New Roman" w:cs="Times New Roman"/>
          <w:sz w:val="24"/>
          <w:szCs w:val="24"/>
        </w:rPr>
      </w:pPr>
    </w:p>
    <w:p w:rsidR="003C1DDB" w:rsidRDefault="003C1DDB">
      <w:pPr>
        <w:rPr>
          <w:rFonts w:ascii="Times New Roman" w:hAnsi="Times New Roman" w:cs="Times New Roman"/>
          <w:sz w:val="24"/>
          <w:szCs w:val="24"/>
        </w:rPr>
      </w:pPr>
    </w:p>
    <w:p w:rsidR="003C1DDB" w:rsidRDefault="003C1DDB">
      <w:pPr>
        <w:rPr>
          <w:rFonts w:ascii="Times New Roman" w:hAnsi="Times New Roman" w:cs="Times New Roman"/>
          <w:sz w:val="24"/>
          <w:szCs w:val="24"/>
        </w:rPr>
      </w:pPr>
    </w:p>
    <w:p w:rsidR="003C1DDB" w:rsidRDefault="003C1DDB">
      <w:pPr>
        <w:rPr>
          <w:rFonts w:ascii="Times New Roman" w:hAnsi="Times New Roman" w:cs="Times New Roman"/>
          <w:sz w:val="24"/>
          <w:szCs w:val="24"/>
        </w:rPr>
      </w:pPr>
    </w:p>
    <w:p w:rsidR="003C1DDB" w:rsidRDefault="003C1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DEKANICA:</w:t>
      </w:r>
    </w:p>
    <w:p w:rsidR="003C1DDB" w:rsidRDefault="003C1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</w:t>
      </w:r>
    </w:p>
    <w:p w:rsidR="003C1DDB" w:rsidRDefault="003C1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kademkinja Helena Sablić Tomić</w:t>
      </w:r>
    </w:p>
    <w:p w:rsidR="003C1DDB" w:rsidRDefault="003C1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3C1DDB" w:rsidSect="00DF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939BB"/>
    <w:multiLevelType w:val="hybridMultilevel"/>
    <w:tmpl w:val="37506AB4"/>
    <w:lvl w:ilvl="0" w:tplc="D494B6AA">
      <w:start w:val="6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C7"/>
    <w:rsid w:val="000405DD"/>
    <w:rsid w:val="003A24C7"/>
    <w:rsid w:val="003C1DDB"/>
    <w:rsid w:val="004B2A38"/>
    <w:rsid w:val="00717ABC"/>
    <w:rsid w:val="007A7B2B"/>
    <w:rsid w:val="00C174AA"/>
    <w:rsid w:val="00DF4633"/>
    <w:rsid w:val="00ED73E0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D889"/>
  <w15:chartTrackingRefBased/>
  <w15:docId w15:val="{BA7CE5C2-D5C8-4E7A-8D76-27BB74C7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2024-12-02T12:05:00Z</cp:lastPrinted>
  <dcterms:created xsi:type="dcterms:W3CDTF">2024-12-02T10:32:00Z</dcterms:created>
  <dcterms:modified xsi:type="dcterms:W3CDTF">2024-12-02T12:08:00Z</dcterms:modified>
</cp:coreProperties>
</file>