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74AA" w:rsidRDefault="005C2FE8">
      <w:pPr>
        <w:rPr>
          <w:rFonts w:ascii="Times New Roman" w:hAnsi="Times New Roman" w:cs="Times New Roman"/>
          <w:sz w:val="24"/>
          <w:szCs w:val="24"/>
        </w:rPr>
      </w:pPr>
      <w:r w:rsidRPr="005C2FE8">
        <w:rPr>
          <w:rFonts w:ascii="Times New Roman" w:hAnsi="Times New Roman" w:cs="Times New Roman"/>
          <w:sz w:val="24"/>
          <w:szCs w:val="24"/>
        </w:rPr>
        <w:t>AKADEMIJA Z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5C2FE8">
        <w:rPr>
          <w:rFonts w:ascii="Times New Roman" w:hAnsi="Times New Roman" w:cs="Times New Roman"/>
          <w:sz w:val="24"/>
          <w:szCs w:val="24"/>
        </w:rPr>
        <w:t xml:space="preserve"> UMJETNOST I KULTURU U </w:t>
      </w:r>
      <w:r>
        <w:rPr>
          <w:rFonts w:ascii="Times New Roman" w:hAnsi="Times New Roman" w:cs="Times New Roman"/>
          <w:sz w:val="24"/>
          <w:szCs w:val="24"/>
        </w:rPr>
        <w:t>OSIJEKU</w:t>
      </w:r>
    </w:p>
    <w:p w:rsidR="005C2FE8" w:rsidRDefault="005C2F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RKP 50215</w:t>
      </w:r>
    </w:p>
    <w:p w:rsidR="005C2FE8" w:rsidRDefault="005C2FE8">
      <w:pPr>
        <w:rPr>
          <w:rFonts w:ascii="Times New Roman" w:hAnsi="Times New Roman" w:cs="Times New Roman"/>
          <w:sz w:val="24"/>
          <w:szCs w:val="24"/>
        </w:rPr>
      </w:pPr>
    </w:p>
    <w:p w:rsidR="005C2FE8" w:rsidRDefault="005C2F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OBRAZLOŽENJE POSEBNOG DIJELA IZVJEŠTAJA O IZVRŠENJU FINANCIJSKOG PLANA ZA PERIOD I-VI 2025. GODINE</w:t>
      </w:r>
    </w:p>
    <w:p w:rsidR="005C2FE8" w:rsidRDefault="005C2FE8">
      <w:pPr>
        <w:rPr>
          <w:rFonts w:ascii="Times New Roman" w:hAnsi="Times New Roman" w:cs="Times New Roman"/>
          <w:sz w:val="24"/>
          <w:szCs w:val="24"/>
        </w:rPr>
      </w:pPr>
    </w:p>
    <w:p w:rsidR="005C2FE8" w:rsidRDefault="005C2F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izvještajnom razdoblju I-VI mjesec 2025. godine Akademija za umjetnost i kulturu u Osijeku nije imala zaduživanja na domaćem ili stranom tržištu kapitala.</w:t>
      </w:r>
    </w:p>
    <w:p w:rsidR="005C2FE8" w:rsidRDefault="005C2FE8">
      <w:pPr>
        <w:rPr>
          <w:rFonts w:ascii="Times New Roman" w:hAnsi="Times New Roman" w:cs="Times New Roman"/>
          <w:sz w:val="24"/>
          <w:szCs w:val="24"/>
        </w:rPr>
      </w:pPr>
    </w:p>
    <w:p w:rsidR="005C2FE8" w:rsidRDefault="005C2FE8">
      <w:pPr>
        <w:rPr>
          <w:rFonts w:ascii="Times New Roman" w:hAnsi="Times New Roman" w:cs="Times New Roman"/>
          <w:sz w:val="24"/>
          <w:szCs w:val="24"/>
        </w:rPr>
      </w:pPr>
    </w:p>
    <w:p w:rsidR="005C2FE8" w:rsidRDefault="005C2FE8">
      <w:pPr>
        <w:rPr>
          <w:rFonts w:ascii="Times New Roman" w:hAnsi="Times New Roman" w:cs="Times New Roman"/>
          <w:sz w:val="24"/>
          <w:szCs w:val="24"/>
        </w:rPr>
      </w:pPr>
    </w:p>
    <w:p w:rsidR="005C2FE8" w:rsidRDefault="005C2F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DEKANICA:</w:t>
      </w:r>
    </w:p>
    <w:p w:rsidR="005C2FE8" w:rsidRDefault="005C2F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___________________________</w:t>
      </w:r>
    </w:p>
    <w:p w:rsidR="005C2FE8" w:rsidRPr="005C2FE8" w:rsidRDefault="005C2F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a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kademkinja Helena Sablić Tomić</w:t>
      </w:r>
    </w:p>
    <w:sectPr w:rsidR="005C2FE8" w:rsidRPr="005C2FE8" w:rsidSect="00DF46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FE8"/>
    <w:rsid w:val="005C2FE8"/>
    <w:rsid w:val="00C174AA"/>
    <w:rsid w:val="00DF4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6171C"/>
  <w15:chartTrackingRefBased/>
  <w15:docId w15:val="{25A200C0-A9F8-46D2-A7B6-0EB96E235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cp:lastPrinted>2025-07-25T09:58:00Z</cp:lastPrinted>
  <dcterms:created xsi:type="dcterms:W3CDTF">2025-07-25T09:54:00Z</dcterms:created>
  <dcterms:modified xsi:type="dcterms:W3CDTF">2025-07-25T09:59:00Z</dcterms:modified>
</cp:coreProperties>
</file>