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74" w:rsidRDefault="00D76FC0">
      <w:pPr>
        <w:spacing w:after="40"/>
        <w:jc w:val="center"/>
      </w:pPr>
      <w:r>
        <w:rPr>
          <w:b/>
          <w:sz w:val="32"/>
        </w:rPr>
        <w:t>TROŠKOVNIK ZA NABAVU LITERATURE PO GRUPAMA</w:t>
      </w:r>
    </w:p>
    <w:p w:rsidR="00E65D74" w:rsidRDefault="00D76FC0">
      <w:pPr>
        <w:spacing w:after="120"/>
        <w:jc w:val="center"/>
      </w:pPr>
      <w:r>
        <w:rPr>
          <w:b/>
          <w:sz w:val="20"/>
        </w:rPr>
        <w:t>NPOO projekti – AUKOS – 2026.</w:t>
      </w:r>
    </w:p>
    <w:tbl>
      <w:tblPr>
        <w:tblStyle w:val="Reetkatablice"/>
        <w:tblW w:w="15767" w:type="dxa"/>
        <w:jc w:val="center"/>
        <w:tblLayout w:type="fixed"/>
        <w:tblLook w:val="04A0" w:firstRow="1" w:lastRow="0" w:firstColumn="1" w:lastColumn="0" w:noHBand="0" w:noVBand="1"/>
      </w:tblPr>
      <w:tblGrid>
        <w:gridCol w:w="15606"/>
        <w:gridCol w:w="161"/>
      </w:tblGrid>
      <w:tr w:rsidR="00E65D74">
        <w:trPr>
          <w:gridAfter w:val="1"/>
          <w:wAfter w:w="163" w:type="dxa"/>
          <w:jc w:val="center"/>
        </w:trPr>
        <w:tc>
          <w:tcPr>
            <w:tcW w:w="15767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E65D74" w:rsidRPr="009563F5" w:rsidRDefault="00D76FC0">
            <w:pPr>
              <w:rPr>
                <w:sz w:val="16"/>
                <w:szCs w:val="16"/>
              </w:rPr>
            </w:pPr>
            <w:r w:rsidRPr="009563F5">
              <w:rPr>
                <w:b/>
                <w:sz w:val="16"/>
                <w:szCs w:val="16"/>
              </w:rPr>
              <w:t>Uputa za ponuditelje</w:t>
            </w:r>
            <w:r w:rsidRPr="009563F5">
              <w:rPr>
                <w:b/>
                <w:sz w:val="16"/>
                <w:szCs w:val="16"/>
              </w:rPr>
              <w:br/>
            </w:r>
            <w:r w:rsidRPr="009563F5">
              <w:rPr>
                <w:sz w:val="16"/>
                <w:szCs w:val="16"/>
              </w:rPr>
              <w:t xml:space="preserve">Ponuditelj može dostaviti ponudu za jednu, više ili sve grupe. Ponuda za pojedinu grupu mora obuhvatiti sve stavke unutar te grupe. Cijene se upisuju u eurima. </w:t>
            </w:r>
          </w:p>
        </w:tc>
      </w:tr>
      <w:tr w:rsidR="00056AB4" w:rsidRPr="00B53BAA">
        <w:tblPrEx>
          <w:jc w:val="left"/>
        </w:tblPrEx>
        <w:tc>
          <w:tcPr>
            <w:tcW w:w="15930" w:type="dxa"/>
            <w:gridSpan w:val="2"/>
            <w:shd w:val="clear" w:color="auto" w:fill="EAF2F8"/>
          </w:tcPr>
          <w:p w:rsidR="00056AB4" w:rsidRPr="000904BB" w:rsidRDefault="007F32EF">
            <w:pPr>
              <w:rPr>
                <w:b/>
                <w:sz w:val="16"/>
                <w:szCs w:val="16"/>
              </w:rPr>
            </w:pPr>
            <w:proofErr w:type="spellStart"/>
            <w:r w:rsidRPr="000904BB">
              <w:rPr>
                <w:b/>
                <w:sz w:val="16"/>
                <w:szCs w:val="16"/>
              </w:rPr>
              <w:t>Obvezni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uvjeti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nabave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literature</w:t>
            </w:r>
            <w:r w:rsidR="00AA0B42" w:rsidRPr="000904BB">
              <w:rPr>
                <w:b/>
                <w:sz w:val="16"/>
                <w:szCs w:val="16"/>
              </w:rPr>
              <w:t>:</w:t>
            </w:r>
          </w:p>
          <w:p w:rsidR="00640BA7" w:rsidRPr="000904BB" w:rsidRDefault="007F32EF" w:rsidP="00F27DBB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 xml:space="preserve">• Ponuda mora obuhvatiti isključivo nove, nekorištene i neoštećene primjerke literature. </w:t>
            </w:r>
            <w:proofErr w:type="spellStart"/>
            <w:r w:rsidRPr="000904BB">
              <w:rPr>
                <w:b/>
                <w:sz w:val="16"/>
                <w:szCs w:val="16"/>
              </w:rPr>
              <w:t>Rabljeni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04BB">
              <w:rPr>
                <w:b/>
                <w:sz w:val="16"/>
                <w:szCs w:val="16"/>
              </w:rPr>
              <w:t>antikvarni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ex-library, </w:t>
            </w:r>
            <w:proofErr w:type="spellStart"/>
            <w:r w:rsidRPr="000904BB">
              <w:rPr>
                <w:b/>
                <w:sz w:val="16"/>
                <w:szCs w:val="16"/>
              </w:rPr>
              <w:t>korišteni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04BB">
              <w:rPr>
                <w:b/>
                <w:sz w:val="16"/>
                <w:szCs w:val="16"/>
              </w:rPr>
              <w:t>oštećeni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ili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primjerci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označeni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kao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used/pre-owned </w:t>
            </w:r>
            <w:proofErr w:type="spellStart"/>
            <w:r w:rsidRPr="000904BB">
              <w:rPr>
                <w:b/>
                <w:sz w:val="16"/>
                <w:szCs w:val="16"/>
              </w:rPr>
              <w:t>nisu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dopušteni</w:t>
            </w:r>
            <w:proofErr w:type="spellEnd"/>
            <w:r w:rsidRPr="000904BB">
              <w:rPr>
                <w:b/>
                <w:sz w:val="16"/>
                <w:szCs w:val="16"/>
              </w:rPr>
              <w:t>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Jedinične cijene moraju uključivati sve troškove dobave i isporuke do lokacije naručitelja, uključujući dostavu, pakiranje, manipulativne troškove, carinske ili uvozne troškove, poreze, bankarske naknade i sve druge zavisne troškove. Naručitelj neće priznavati dodatne troškove dostave ili dobave izvan ponuđene cijene.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Ako je dostupno novije izdanje istog naslova i autora, ponuditelj može ponuditi novije izdanje kao jednakovrijedno, pod uvjetom da je riječ o novom primjerku i da se time ne smanjuje sadržajna vrijednost tražene literature.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Ako pojedini naslov nije dostupan kao novi primjerak putem redovnih knjižarskih, izdavačkih ili distributerskih kanala, ponuditelj je obvezan o tome jasno izvijestiti naručitelja. Zamjena drugim naslovom dopuštena je samo uz prethodnu pisanu suglasnost naručitelja.</w:t>
            </w:r>
          </w:p>
          <w:p w:rsidR="00056AB4" w:rsidRPr="00B53BAA" w:rsidRDefault="007F32EF">
            <w:pPr>
              <w:spacing w:after="40"/>
              <w:ind w:left="113" w:hanging="113"/>
              <w:rPr>
                <w:b/>
                <w:color w:val="FF0000"/>
              </w:rPr>
            </w:pPr>
            <w:r w:rsidRPr="000904BB">
              <w:rPr>
                <w:b/>
                <w:sz w:val="16"/>
                <w:szCs w:val="16"/>
              </w:rPr>
              <w:t>• Na zahtjev naručitelja ponuditelj mora dostaviti dokaz dostupnosti novog primjerka ili potvrdu dobavljača, izdavača ili distributera da se naslov može isporučiti kao novi primjerak.</w:t>
            </w:r>
          </w:p>
        </w:tc>
      </w:tr>
    </w:tbl>
    <w:p w:rsidR="00E65D74" w:rsidRPr="00B53BAA" w:rsidRDefault="00E65D74">
      <w:pPr>
        <w:spacing w:after="40"/>
        <w:rPr>
          <w:b/>
          <w:color w:val="FF0000"/>
        </w:rPr>
      </w:pPr>
    </w:p>
    <w:tbl>
      <w:tblPr>
        <w:tblStyle w:val="Reetkatablice"/>
        <w:tblW w:w="15767" w:type="dxa"/>
        <w:jc w:val="center"/>
        <w:tblLayout w:type="fixed"/>
        <w:tblLook w:val="04A0" w:firstRow="1" w:lastRow="0" w:firstColumn="1" w:lastColumn="0" w:noHBand="0" w:noVBand="1"/>
      </w:tblPr>
      <w:tblGrid>
        <w:gridCol w:w="15767"/>
      </w:tblGrid>
      <w:tr w:rsidR="00E65D74">
        <w:trPr>
          <w:jc w:val="center"/>
        </w:trPr>
        <w:tc>
          <w:tcPr>
            <w:tcW w:w="15767" w:type="dxa"/>
            <w:shd w:val="clear" w:color="auto" w:fill="FFF2CC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E65D74" w:rsidRDefault="00D76FC0">
            <w:proofErr w:type="spellStart"/>
            <w:r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obuhvatu</w:t>
            </w:r>
            <w:proofErr w:type="spellEnd"/>
            <w:r>
              <w:rPr>
                <w:b/>
              </w:rPr>
              <w:br/>
            </w:r>
            <w:r>
              <w:rPr>
                <w:sz w:val="17"/>
              </w:rPr>
              <w:t xml:space="preserve">U </w:t>
            </w:r>
            <w:proofErr w:type="spellStart"/>
            <w:r>
              <w:rPr>
                <w:sz w:val="17"/>
              </w:rPr>
              <w:t>troškovnik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uključene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grupe</w:t>
            </w:r>
            <w:proofErr w:type="spellEnd"/>
            <w:r>
              <w:rPr>
                <w:sz w:val="17"/>
              </w:rPr>
              <w:t xml:space="preserve"> s </w:t>
            </w:r>
            <w:proofErr w:type="spellStart"/>
            <w:r>
              <w:rPr>
                <w:sz w:val="17"/>
              </w:rPr>
              <w:t>predviđenom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nabavom</w:t>
            </w:r>
            <w:proofErr w:type="spellEnd"/>
            <w:r>
              <w:rPr>
                <w:sz w:val="17"/>
              </w:rPr>
              <w:t xml:space="preserve"> literature u </w:t>
            </w:r>
            <w:proofErr w:type="spellStart"/>
            <w:r>
              <w:rPr>
                <w:sz w:val="17"/>
              </w:rPr>
              <w:t>ovom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postupku</w:t>
            </w:r>
            <w:proofErr w:type="spellEnd"/>
            <w:r w:rsidR="0097757C">
              <w:rPr>
                <w:sz w:val="17"/>
              </w:rPr>
              <w:t>.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Podaci o ponuditelju</w:t>
      </w:r>
    </w:p>
    <w:tbl>
      <w:tblPr>
        <w:tblStyle w:val="Reetkatablice"/>
        <w:tblW w:w="1576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5760"/>
        <w:gridCol w:w="1872"/>
        <w:gridCol w:w="6336"/>
      </w:tblGrid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Naručitelj: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Datum: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Ponuditelj: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OIB ponuditelja: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Adresa: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Kontakt osoba: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E-pošta / telefon: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Rok valjanosti ponude: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Pregled grupa</w:t>
      </w:r>
    </w:p>
    <w:p w:rsidR="00E65D74" w:rsidRDefault="00D76FC0">
      <w:pPr>
        <w:spacing w:after="40"/>
      </w:pPr>
      <w:r>
        <w:rPr>
          <w:sz w:val="16"/>
        </w:rPr>
        <w:t>Napomena: ponuditelj popunjava cijene samo za one grupe za koje dostavlja ponudu.</w:t>
      </w:r>
    </w:p>
    <w:tbl>
      <w:tblPr>
        <w:tblStyle w:val="Reetkatablice"/>
        <w:tblW w:w="15624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1152"/>
        <w:gridCol w:w="1728"/>
        <w:gridCol w:w="8496"/>
        <w:gridCol w:w="2088"/>
        <w:gridCol w:w="1224"/>
      </w:tblGrid>
      <w:tr w:rsidR="00E65D74">
        <w:trPr>
          <w:tblHeader/>
          <w:jc w:val="center"/>
        </w:trPr>
        <w:tc>
          <w:tcPr>
            <w:tcW w:w="936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Označiti grupu</w:t>
            </w:r>
          </w:p>
        </w:tc>
        <w:tc>
          <w:tcPr>
            <w:tcW w:w="115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Grupa</w:t>
            </w:r>
          </w:p>
        </w:tc>
        <w:tc>
          <w:tcPr>
            <w:tcW w:w="172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Referentni broj</w:t>
            </w:r>
          </w:p>
        </w:tc>
        <w:tc>
          <w:tcPr>
            <w:tcW w:w="8496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Naziv projekta i voditelj</w:t>
            </w:r>
          </w:p>
        </w:tc>
        <w:tc>
          <w:tcPr>
            <w:tcW w:w="208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97757C">
            <w:pPr>
              <w:jc w:val="center"/>
            </w:pPr>
            <w:proofErr w:type="spellStart"/>
            <w:r w:rsidRPr="001C317A">
              <w:rPr>
                <w:b/>
                <w:sz w:val="14"/>
              </w:rPr>
              <w:t>Procijenjena</w:t>
            </w:r>
            <w:proofErr w:type="spellEnd"/>
            <w:r w:rsidRPr="001C317A">
              <w:rPr>
                <w:b/>
                <w:sz w:val="14"/>
              </w:rPr>
              <w:t xml:space="preserve"> </w:t>
            </w:r>
            <w:proofErr w:type="spellStart"/>
            <w:r w:rsidRPr="001C317A">
              <w:rPr>
                <w:b/>
                <w:sz w:val="14"/>
              </w:rPr>
              <w:t>vrijednost</w:t>
            </w:r>
            <w:proofErr w:type="spellEnd"/>
            <w:r w:rsidR="000073F2" w:rsidRPr="001C317A">
              <w:rPr>
                <w:b/>
                <w:sz w:val="14"/>
              </w:rPr>
              <w:t>, bez PDV-a</w:t>
            </w:r>
          </w:p>
        </w:tc>
        <w:tc>
          <w:tcPr>
            <w:tcW w:w="1224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Broj stavki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1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581-UNIOS-01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Umjetnost i dobrobit, UDO; voditeljica prof. dr. art. Jasmina Pacek, univ. spec. art. therap.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40540B">
            <w:pPr>
              <w:jc w:val="center"/>
            </w:pPr>
            <w:r>
              <w:rPr>
                <w:sz w:val="14"/>
              </w:rPr>
              <w:t>7</w:t>
            </w:r>
            <w:r w:rsidR="000073F2" w:rsidRPr="001C317A">
              <w:rPr>
                <w:sz w:val="14"/>
              </w:rPr>
              <w:t>00,00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</w:t>
            </w:r>
            <w:r w:rsidR="00E72F24">
              <w:rPr>
                <w:sz w:val="14"/>
              </w:rPr>
              <w:t>3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0540B">
              <w:rPr>
                <w:sz w:val="14"/>
              </w:rPr>
              <w:t>2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581-UNIOS-03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 xml:space="preserve">Razvoj suvremenih izvođačkih praksi u glazbenoj umjetnosti - PerformART; voditeljica prof. dr. art. dr. sc. Antoaneta Radočaj Jerković 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E81EF5">
            <w:pPr>
              <w:jc w:val="center"/>
            </w:pPr>
            <w:r>
              <w:rPr>
                <w:sz w:val="14"/>
              </w:rPr>
              <w:t>1.</w:t>
            </w:r>
            <w:r w:rsidR="0040540B">
              <w:rPr>
                <w:sz w:val="14"/>
              </w:rPr>
              <w:t>3</w:t>
            </w:r>
            <w:r>
              <w:rPr>
                <w:sz w:val="14"/>
              </w:rPr>
              <w:t>0</w:t>
            </w:r>
            <w:r w:rsidR="000073F2" w:rsidRPr="001C317A">
              <w:rPr>
                <w:sz w:val="14"/>
              </w:rPr>
              <w:t>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2</w:t>
            </w:r>
            <w:r w:rsidR="00E72F24">
              <w:rPr>
                <w:sz w:val="14"/>
              </w:rPr>
              <w:t>7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0540B">
              <w:rPr>
                <w:sz w:val="14"/>
              </w:rPr>
              <w:t>3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581-UNIOS-04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sz w:val="14"/>
              </w:rPr>
              <w:t>Područj</w:t>
            </w:r>
            <w:r w:rsidR="00E72F24">
              <w:rPr>
                <w:sz w:val="14"/>
              </w:rPr>
              <w:t>a</w:t>
            </w:r>
            <w:proofErr w:type="spellEnd"/>
            <w:r w:rsidR="00E72F24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nevidljivog</w:t>
            </w:r>
            <w:proofErr w:type="spellEnd"/>
            <w:r>
              <w:rPr>
                <w:sz w:val="14"/>
              </w:rPr>
              <w:t xml:space="preserve"> – PN; </w:t>
            </w:r>
            <w:proofErr w:type="spellStart"/>
            <w:r>
              <w:rPr>
                <w:sz w:val="14"/>
              </w:rPr>
              <w:t>voditelj</w:t>
            </w:r>
            <w:proofErr w:type="spellEnd"/>
            <w:r>
              <w:rPr>
                <w:sz w:val="14"/>
              </w:rPr>
              <w:t xml:space="preserve"> izv. prof. art. Zlatko Kozina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40540B">
            <w:pPr>
              <w:jc w:val="center"/>
            </w:pPr>
            <w:r>
              <w:rPr>
                <w:sz w:val="14"/>
              </w:rPr>
              <w:t>7</w:t>
            </w:r>
            <w:r w:rsidR="000073F2" w:rsidRPr="001C317A">
              <w:rPr>
                <w:sz w:val="14"/>
              </w:rPr>
              <w:t>00,00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</w:t>
            </w:r>
            <w:r w:rsidR="00E72F24">
              <w:rPr>
                <w:sz w:val="14"/>
              </w:rPr>
              <w:t>4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0540B">
              <w:rPr>
                <w:sz w:val="14"/>
              </w:rPr>
              <w:t>4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581-UNIOS-07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Znanost u službi umjetnosti: inovativni pristup umjetnosti: inovativni pristupi umjetničkom obrazovanju- ZUSU; voditeljica: prof. dr. sc. Jasna Šulentić Begić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0073F2">
            <w:pPr>
              <w:jc w:val="center"/>
            </w:pPr>
            <w:r w:rsidRPr="001C317A">
              <w:rPr>
                <w:sz w:val="14"/>
              </w:rPr>
              <w:t>1.</w:t>
            </w:r>
            <w:r w:rsidR="0040540B">
              <w:rPr>
                <w:sz w:val="14"/>
              </w:rPr>
              <w:t>10</w:t>
            </w:r>
            <w:r w:rsidRPr="001C317A">
              <w:rPr>
                <w:sz w:val="14"/>
              </w:rPr>
              <w:t>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2</w:t>
            </w:r>
            <w:r w:rsidR="00E72F24">
              <w:rPr>
                <w:sz w:val="14"/>
              </w:rPr>
              <w:t>1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0540B">
              <w:rPr>
                <w:sz w:val="14"/>
              </w:rPr>
              <w:t>5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581-UNIOS-09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Kultura, identitet i održivost: nove znanstvene paradigme tradicionalnih i suvremenih kulturnih prostora- KultID; voditeljica: izv. prof. dr. sc. Željka Flegar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40540B">
            <w:pPr>
              <w:jc w:val="center"/>
            </w:pPr>
            <w:r>
              <w:rPr>
                <w:sz w:val="14"/>
              </w:rPr>
              <w:t>6</w:t>
            </w:r>
            <w:r w:rsidR="000073F2" w:rsidRPr="001C317A">
              <w:rPr>
                <w:sz w:val="14"/>
              </w:rPr>
              <w:t>00</w:t>
            </w:r>
            <w:r w:rsidR="00D76FC0" w:rsidRPr="001C317A">
              <w:rPr>
                <w:sz w:val="14"/>
              </w:rPr>
              <w:t xml:space="preserve">,00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</w:t>
            </w:r>
            <w:r w:rsidR="00E72F24">
              <w:rPr>
                <w:sz w:val="14"/>
              </w:rPr>
              <w:t>6</w:t>
            </w:r>
          </w:p>
        </w:tc>
      </w:tr>
    </w:tbl>
    <w:p w:rsidR="00E65D74" w:rsidRDefault="00D76FC0">
      <w:r>
        <w:br w:type="page"/>
      </w: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GRUPA 1 – 581-UNIOS-01 – Umjetnost i dobrobit, UDO; voditeljica prof. dr. art. Jasmina Pacek, univ. spec. art. therap.</w:t>
      </w:r>
    </w:p>
    <w:p w:rsidR="00E65D74" w:rsidRPr="0097757C" w:rsidRDefault="00E65D74">
      <w:pPr>
        <w:keepNext/>
        <w:spacing w:after="60"/>
        <w:rPr>
          <w:color w:val="FF0000"/>
        </w:rPr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Handbook of Music and Emotion: Theory, Research, Applications; Autor: Patrik N. Juslin, John Sloboda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Psychology of Music Performance Anxiety; Autor: Dianna Kenny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Science and Psychology of Music Performance: Creative Strategies for Teaching and Learnin; Autor: Richard Parncutt, Gary McPherson: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ACT for Musicians: A Guide for Using Acceptance and Commitment Training to Enhance Performance, Overcome Performance Anxiety, and Improve Well-Being; Autor: David G. Juncos, Elvire de Paiva e Pona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Alexander Technique for Musicians; Autor: Judith Kleinman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Performance Anxiety Strategies: A Musician's Guide to Managing Stage Fright; Autor: Casey McGrath, Karin S. Hendricks, Tawnya D. Smith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1. Susan L. Feagin "Reading with Feeling: The Aesthetics of Appreciation"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2.Bruce McConachie "Theatre and Mind"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0540B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4. Erika Fischer-Lichte " The Transformative Power of Performance: A new Aesthetics"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0540B">
              <w:rPr>
                <w:sz w:val="14"/>
              </w:rPr>
              <w:t>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6. Zoran Milivojević: "Emocije"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0540B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7. "Nevina kazališna sjećanja" autor Hrvoje </w:t>
            </w:r>
            <w:proofErr w:type="gramStart"/>
            <w:r>
              <w:rPr>
                <w:sz w:val="14"/>
              </w:rPr>
              <w:t>Ivanković ,</w:t>
            </w:r>
            <w:proofErr w:type="gramEnd"/>
            <w:r>
              <w:rPr>
                <w:sz w:val="14"/>
              </w:rPr>
              <w:t xml:space="preserve"> 2025. Hrvatski centar ITI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0540B"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8."Vila lutaka", autorica Snježana Banović, 2024., Hrvatski centar ITI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0540B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9. Ivo Gregurević – monografija. Autori : Boris Senker, Daniel Rafaelić,Lada Martinac Kralj, Nada Koturić. Izdavač Školska knjiga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1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1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t xml:space="preserve">GRUPA </w:t>
      </w:r>
      <w:r w:rsidR="0040540B">
        <w:rPr>
          <w:b/>
          <w:sz w:val="21"/>
        </w:rPr>
        <w:t>2</w:t>
      </w:r>
      <w:r>
        <w:rPr>
          <w:b/>
          <w:sz w:val="21"/>
        </w:rPr>
        <w:t xml:space="preserve"> – 581-UNIOS-03 – Razvoj suvremenih izvođačkih praksi u glazbenoj umjetnosti - PerformART; voditeljica prof. dr. art. dr. sc. Antoaneta Radočaj Jerković</w:t>
      </w:r>
    </w:p>
    <w:p w:rsidR="00E65D74" w:rsidRPr="0097757C" w:rsidRDefault="00D76FC0">
      <w:pPr>
        <w:keepNext/>
        <w:spacing w:after="60"/>
        <w:rPr>
          <w:color w:val="FF0000"/>
        </w:rPr>
      </w:pPr>
      <w:r w:rsidRPr="0097757C">
        <w:rPr>
          <w:b/>
          <w:color w:val="FF0000"/>
          <w:sz w:val="16"/>
        </w:rPr>
        <w:t xml:space="preserve"> </w:t>
      </w: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Wisdom, Wit and Will Item: Women Choral Conductors on Their Art; Izdavač: G I A Pubns; Godina: 2009.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Heinrich Neuhaus: The Art of Piano Playing.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Patricia Leavy: Method Meets Art: Arts-Based Research Practice; Izdavač: Guilford Press; Godina: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Konrad Wolff, Alfred Brendel: Schnabel's Interpretation of Piano Music; Izdavač: W W Norton &amp; Company; Godina: 1979.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Liszt: Technical Exercises for Piano.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John F. Colson: Conducting and Rehearsing the Instrumental Music Ensemble: Scenarios, Priorities, Strategies, Essentials, and Repertoire; Godina: 2012.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Markand Thakar: On the Principles and Practice of Conducting; Godina: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Eric Ericson, Gösta Ohlin, Lennart Spångberg: Choral Conducting; Izdavač: GIA; Godina: 1976.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Dubravko Detoni: Ma(d)ri(g)alesca za mješoviti zbor i udaraljke; Izdavač: MIC; Godina: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Davorin Kempf: Skladbe za zbor; Izdavač: MIC; Godina: 2010.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Nenad Turkalj: Prema glazbi; Izdavač: Cantus; Godina: 2003.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Cambridge Companion to Choral Music; Izdavač: Cambridge University Press; Godina: 2012.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Alexander Technique for Musicians; Izdavač: Methuen Drama; Godina: 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Learn Faster, Perform Better: A Musician's Guide to the Neuroscience of Practicing; Izdavač: Oxford University Press; Godina: 2024.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Evoking Sound: Fundamentals of Choral Conducting, 2nd Edition; Izdavač: GIA Publication; Godina: 2009.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Awareness Through Movement: Easy-to-Do Health Exercises to Improve Your Posture, Vision, Imagination, and Personal Awareness; Izdavač: Harper One; Godina: 1991.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Power Performance for Singers: Transcending the Barriers; Izdavač: Oxford University Press; Godina: 1998.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Gloria - Karl Jenkins (SATB).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Stella natalis - Karl Jenkins - za soliste i mješoviti zbor.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Singing and Teaching Singing: A Holistic Approach to Classical Voice; Izdavač: Plural Public Inc; Godina: 2021.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Wachet auf, ruft uns die Stimme;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Selig ist der Mann (Dialogus);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Schweigt stille, plaudert nicht (Kaffeekantate);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Mendelssohn Bartholdy, Felix - Lieder; Izdavač: Baerenreiter.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Bach: Ich habe genug BWV 82a;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Mozart: Exsultate, jubilate K. 165; Izdavač: Baerenreiter; Godina: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Julije Bajamonti: Salve Regina za dvije violine, sopran i basso continuo; Izdavač: MIC; Godina: 2008.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2</w:t>
            </w:r>
            <w:r>
              <w:rPr>
                <w:b/>
                <w:sz w:val="15"/>
              </w:rPr>
              <w:t xml:space="preserve">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2</w:t>
            </w:r>
            <w:r>
              <w:rPr>
                <w:b/>
                <w:sz w:val="15"/>
              </w:rPr>
              <w:t xml:space="preserve">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 xml:space="preserve">GRUPA </w:t>
      </w:r>
      <w:r w:rsidR="00432660">
        <w:rPr>
          <w:b/>
          <w:sz w:val="21"/>
        </w:rPr>
        <w:t>3</w:t>
      </w:r>
      <w:r>
        <w:rPr>
          <w:b/>
          <w:sz w:val="21"/>
        </w:rPr>
        <w:t xml:space="preserve"> – 581-UNIOS-04 – </w:t>
      </w:r>
      <w:proofErr w:type="spellStart"/>
      <w:r>
        <w:rPr>
          <w:b/>
          <w:sz w:val="21"/>
        </w:rPr>
        <w:t>Područj</w:t>
      </w:r>
      <w:r w:rsidR="00432660">
        <w:rPr>
          <w:b/>
          <w:sz w:val="21"/>
        </w:rPr>
        <w:t>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nevidljivog</w:t>
      </w:r>
      <w:proofErr w:type="spellEnd"/>
      <w:r>
        <w:rPr>
          <w:b/>
          <w:sz w:val="21"/>
        </w:rPr>
        <w:t xml:space="preserve"> – PN; voditelj izv. prof. art. Zlatko Kozina</w:t>
      </w:r>
    </w:p>
    <w:p w:rsidR="00E65D74" w:rsidRPr="0097757C" w:rsidRDefault="00E65D74">
      <w:pPr>
        <w:keepNext/>
        <w:spacing w:after="60"/>
        <w:rPr>
          <w:color w:val="FF0000"/>
        </w:rPr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Exploring Printmaking: A Practical Guide to Printmaking Techniques / Gill Thompson; Autor: Gill Thompson; Izdavač: Herbert Press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Interactive Art and Embodiment: The Implicit Body as Performance /Nathaniel Stern; Autor: Nathaniel Stern; Izdavač: Gylphi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Interactive Contemporary Art / Kathryn Brown; Autorica: Kathryn Brown; Izdavač: Bloomsbury Publishing; Imprint: I.B. Tauris 2016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PRACTICAL </w:t>
            </w:r>
            <w:proofErr w:type="gramStart"/>
            <w:r>
              <w:rPr>
                <w:sz w:val="14"/>
              </w:rPr>
              <w:t>From</w:t>
            </w:r>
            <w:proofErr w:type="gramEnd"/>
            <w:r>
              <w:rPr>
                <w:sz w:val="14"/>
              </w:rPr>
              <w:t xml:space="preserve"> Participation to Interaction in Contemporary Art / Samuel Bianchini, Erik Verhagen; Urednici: Samuel Bianchini, Erik Verhagen; Izdavač: The MIT Press 2016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Illustration a theoretical and contextual perspective / Alan Male; Autor: Alan Male; Izdavač: Bloomsbury Publishing; Imprint: Bloomsbury Visual Arts, 2017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How to Render: The Fundamentals of Light, Shadow and Reflectivity / Scott Robertson, Thomas Bertling; Autori: Scott Robertson, Thomas Bertling; Izdavač: Design Studio Press, 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How to Draw: drawing and sketching objects and environments from your imagination / Scott Robertson, Thomas Bertling; Autori: Scott Robertson, Thomas Bertling; Izdavač: Design Studio Press,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Framed Perspective Vol. 1: Technical Perspective and Visual Storytelling / Marco Mateu-Mestre; Autor: Marco Mateu-Mestre; Izdavač: Design Studio Press,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Graphic Storytelling and Visual Narrative / Will Eisner; Autor: Will Eisner; Izdavač: W. W. Norton &amp; Company, 2008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Fundamentals of Character Design: How to Create Engaging Characters for Illustration, Animation &amp; Visual Development; Autori: Randy Bishop, Sweeney Boo, Meybis Ruiz Cruz, Luis Gaeda; Izdavač: Publishing 3dtotal, 2022.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“Vitamin D3: Today's Best in Contemporary Drawing”, Phaidon, Autorica: Anna Lovatt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F25D3C"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“Vija Celmins” (Phaidon Contemporary Artist Series) - Softcover, Autori: Lane Relyea; Robert Gober; Briony Fer; Vija Celmins, Izdavač: Phaidon Press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F25D3C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“Christiane Baumgartner: Another Country”, Autorica: Lisa Fischman, Izdavač: Hirmer Publishers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F25D3C"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Digitalno modeliranje reljefa / Ante Šiljeg, Mirko Barada, Ivan Marić; Autor: Šiljeg, Ante;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Alfa, 2018;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 xml:space="preserve">3 </w:t>
            </w:r>
            <w:r>
              <w:rPr>
                <w:b/>
                <w:sz w:val="15"/>
              </w:rPr>
              <w:t>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3</w:t>
            </w:r>
            <w:r>
              <w:rPr>
                <w:b/>
                <w:sz w:val="15"/>
              </w:rPr>
              <w:t xml:space="preserve">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 xml:space="preserve">GRUPA </w:t>
      </w:r>
      <w:r w:rsidR="00432660">
        <w:rPr>
          <w:b/>
          <w:sz w:val="21"/>
        </w:rPr>
        <w:t>4</w:t>
      </w:r>
      <w:r>
        <w:rPr>
          <w:b/>
          <w:sz w:val="21"/>
        </w:rPr>
        <w:t xml:space="preserve"> – 581-UNIOS-07 – Znanost u službi umjetnosti: inovativni pristup umjetnosti: inovativni pristupi umjetničkom obrazovanju- ZUSU; voditeljica: prof. dr. sc. Jasna Šulentić Begić</w:t>
      </w:r>
    </w:p>
    <w:p w:rsidR="00E65D74" w:rsidRDefault="00E65D74">
      <w:pPr>
        <w:keepNext/>
        <w:spacing w:after="60"/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Digitalno modeliranje reljefa / Ante Šiljeg, Mirko Barada, Ivan Marić; Autor: Šiljeg, Ante;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Alfa, 2018;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Čovjek u pejzažu; Autor: Corbin, Alain;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Zagrebački holding, Podružnica AGM, 2024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Povijest umjetne </w:t>
            </w:r>
            <w:proofErr w:type="gramStart"/>
            <w:r>
              <w:rPr>
                <w:sz w:val="14"/>
              </w:rPr>
              <w:t>inteligencije :</w:t>
            </w:r>
            <w:proofErr w:type="gramEnd"/>
            <w:r>
              <w:rPr>
                <w:sz w:val="14"/>
              </w:rPr>
              <w:t xml:space="preserve"> razvoj informacijsko-komunikacijskih aspekata u umjetnoj inteligenciji; Autor: Žaja, Lana; Impresum: Zagreb : Hrvatski državni arhiv, 2023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Naslov: Digitalna humanistika: neka viđenja; Autor: Rosanda Žigo, Iva; Impresum: Koprivnica: Sveučilište Sjever, 2023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Braidotti, R. (2013). The Posthuman. Polity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Jagodzinski, J. (2020). Pedagogical explorations in a posthuman age: Essays on designer capitalism, eco-aestheticism, and visual and popular culture as west-east meet. Palgrave Macmillan.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Jorion, P. (2022). Humanism and its Discontents. Springer International Publishing.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Jörissen, B., Unterberg, L., &amp; Klepacki, T. (2023). Cultural sustainability and arts education. International Perspectives on the Aesthetics of Transformation. New York ua: Springer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Kagan, S. (2011). Art and sustainability: Connecting patterns for a culture of complexity, Transcript Verlag;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McQuilten, G., &amp; Palmer, D. (2023). Dystopian and Utopian Impulses in Art Making: The World We Want. Intelect.;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Nišavić, I., Marinković, N. M., &amp; Krstić, P. (Eds.). (2024). Posthumanism and Education: Transgression or Interdependence. Transnational Press London;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Snaza, N., &amp; Weaver, J. A. (Eds.). (2015). Posthumanism and educational research (Vol. 35). New York, NY: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Steffen, A. (Ed.). (2006). Worldchanging: A user’s guide for the 21st century. Abrams.;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Vella, R., &amp; Pavlou, V. (Eds.). (2021). Art, sustainability and learning communities: Call to action. Intellect Books. 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Madeline Bruser and Yehudi Menuhin: The Art of Practicing: A Guide to Making Music from the Heart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Donald A Hodges &amp; Gary E McPherson (2025): Music in the human experience: An introduction to music psychology, </w:t>
            </w:r>
            <w:proofErr w:type="gramStart"/>
            <w:r>
              <w:rPr>
                <w:sz w:val="14"/>
              </w:rPr>
              <w:t>Third</w:t>
            </w:r>
            <w:proofErr w:type="gramEnd"/>
            <w:r>
              <w:rPr>
                <w:sz w:val="14"/>
              </w:rPr>
              <w:t xml:space="preserve"> edition published 2025 by Routledge 605 Third Avenue, New York, NY 10158 and by Routledge 4 Park Square, Milton Park, Abingdon, Oxon, OX14 4RN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Philip Johnston: The Dynamic Studio: How to keep students, dazzle parents, and build the music studio everyone wants to get into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Andrea </w:t>
            </w:r>
            <w:proofErr w:type="gramStart"/>
            <w:r>
              <w:rPr>
                <w:sz w:val="14"/>
              </w:rPr>
              <w:t>Creech ,</w:t>
            </w:r>
            <w:proofErr w:type="gramEnd"/>
            <w:r>
              <w:rPr>
                <w:sz w:val="14"/>
              </w:rPr>
              <w:t xml:space="preserve"> Maria Varvarigou, Susan Hallam: Contexts for Music Learning and Participation Developing and Sustaining Musical Possible Selves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Molly Gebrian: Learn Faster, Perform Better: A Musician's Guide to the Neuroscience of Practicing,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Matteo Costanzi: The Athletic Musician: Integrating Sports Strategies for Better Practice and Performance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  <w:r w:rsidR="00432660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Nancy Faber (Composer), Randall FaberAdult Piano Adventures: All in One Course - Book 1 | Faber Beginner Method Piano Book for Adults with Chords and Music Notation | Piano Sheet Music and Theory for Self Learners </w:t>
            </w:r>
            <w:proofErr w:type="gramStart"/>
            <w:r>
              <w:rPr>
                <w:sz w:val="14"/>
              </w:rPr>
              <w:t>With</w:t>
            </w:r>
            <w:proofErr w:type="gramEnd"/>
            <w:r>
              <w:rPr>
                <w:sz w:val="14"/>
              </w:rPr>
              <w:t xml:space="preserve"> Digital Audio Spiral-bound – January 1, 2002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lastRenderedPageBreak/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4</w:t>
            </w:r>
            <w:r>
              <w:rPr>
                <w:b/>
                <w:sz w:val="15"/>
              </w:rPr>
              <w:t xml:space="preserve">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4</w:t>
            </w:r>
            <w:r>
              <w:rPr>
                <w:b/>
                <w:sz w:val="15"/>
              </w:rPr>
              <w:t xml:space="preserve">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Pr="000904BB" w:rsidRDefault="00D76FC0">
      <w:pPr>
        <w:keepNext/>
        <w:spacing w:before="160" w:after="40"/>
      </w:pPr>
      <w:r w:rsidRPr="000904BB">
        <w:rPr>
          <w:b/>
          <w:sz w:val="21"/>
        </w:rPr>
        <w:t xml:space="preserve">GRUPA </w:t>
      </w:r>
      <w:r w:rsidR="00432660">
        <w:rPr>
          <w:b/>
          <w:sz w:val="21"/>
        </w:rPr>
        <w:t xml:space="preserve">5 </w:t>
      </w:r>
      <w:r w:rsidRPr="000904BB">
        <w:rPr>
          <w:b/>
          <w:sz w:val="21"/>
        </w:rPr>
        <w:t xml:space="preserve">– 581-UNIOS-09 – </w:t>
      </w:r>
      <w:proofErr w:type="spellStart"/>
      <w:r w:rsidRPr="000904BB">
        <w:rPr>
          <w:b/>
          <w:sz w:val="21"/>
        </w:rPr>
        <w:t>Kultura</w:t>
      </w:r>
      <w:proofErr w:type="spellEnd"/>
      <w:r w:rsidRPr="000904BB">
        <w:rPr>
          <w:b/>
          <w:sz w:val="21"/>
        </w:rPr>
        <w:t xml:space="preserve">, </w:t>
      </w:r>
      <w:proofErr w:type="spellStart"/>
      <w:r w:rsidRPr="000904BB">
        <w:rPr>
          <w:b/>
          <w:sz w:val="21"/>
        </w:rPr>
        <w:t>identitet</w:t>
      </w:r>
      <w:proofErr w:type="spellEnd"/>
      <w:r w:rsidRPr="000904BB">
        <w:rPr>
          <w:b/>
          <w:sz w:val="21"/>
        </w:rPr>
        <w:t xml:space="preserve"> </w:t>
      </w:r>
      <w:proofErr w:type="spellStart"/>
      <w:r w:rsidRPr="000904BB">
        <w:rPr>
          <w:b/>
          <w:sz w:val="21"/>
        </w:rPr>
        <w:t>i</w:t>
      </w:r>
      <w:proofErr w:type="spellEnd"/>
      <w:r w:rsidRPr="000904BB">
        <w:rPr>
          <w:b/>
          <w:sz w:val="21"/>
        </w:rPr>
        <w:t xml:space="preserve"> </w:t>
      </w:r>
      <w:proofErr w:type="spellStart"/>
      <w:r w:rsidRPr="000904BB">
        <w:rPr>
          <w:b/>
          <w:sz w:val="21"/>
        </w:rPr>
        <w:t>održivost</w:t>
      </w:r>
      <w:proofErr w:type="spellEnd"/>
      <w:r w:rsidRPr="000904BB">
        <w:rPr>
          <w:b/>
          <w:sz w:val="21"/>
        </w:rPr>
        <w:t>: nove znanstvene paradigme tradicionalnih i suvremenih kulturnih prostora- KultID; voditeljica: izv. prof. dr. sc. Željka Flegar</w:t>
      </w:r>
    </w:p>
    <w:p w:rsidR="00E65D74" w:rsidRDefault="00E65D74">
      <w:pPr>
        <w:keepNext/>
        <w:spacing w:after="60"/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4A7096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Sedak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, Eva. 2024.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Glazba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između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: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Poglavlja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o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stotinu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godina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hrvatske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glazbe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(1890.-1990.). Zagreb: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Sveučilište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u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Zagrebu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Muzička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akademija</w:t>
            </w:r>
            <w:proofErr w:type="spellEnd"/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4A7096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sz w:val="14"/>
                <w:szCs w:val="14"/>
              </w:rPr>
              <w:t>Allen, Graham. Intertextuality. Routledge, 2000.</w:t>
            </w:r>
            <w:r w:rsidRPr="00DB2BBA">
              <w:rPr>
                <w:rStyle w:val="gmail-apple-converted-space"/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0266B2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Babbage, Frances. Adaptation in Contemporary Theatre: Performing Literature. Bloomsbury, 2017.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0266B2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Bakhtin, Mikhail. The Dialogic Imagination: Four Essays,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Michael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Holquist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U of Texas Press, 1981.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Bennett, Susan Theatre Audiences: A Theory of Production and Reception. Routledge, 2005.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Knjiga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: Bruhn, Jordan, Anne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Gjelsvik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and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Eirik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Frisvold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Adaptation Studies: New Challenges, New Directions. Bloomsbury,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Carlson, Marvin. The Haunted Stage. Ann Arbor, MI: Michigan Press, 2001.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Elliot, Kamilla. Theorizing Adaptation. Oxford UP,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432660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Hutcheon, Linda. A Theory of Adaptation, 2nd edition. Routledge,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Iser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, Wolfgang. The Act of Reading: A Theory of Aesthetic Response. John Hopkins UP, 1978.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proofErr w:type="spellStart"/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Jauss</w:t>
            </w:r>
            <w:proofErr w:type="spellEnd"/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. Hans Robert. Toward an Aesthetic of Reception</w:t>
            </w:r>
            <w:r w:rsidR="00190C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, 1982.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Keefe, John and Knut Ove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Arntzen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Staging and Re-cycling. Retrieving, Reflecting and Re-framing the Archive. Routledge,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Kristeva, Julia. Desire in Language: A Semiotic Approach to Literature and Art,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Leon S.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Roudiez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Blackwell, 1980.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Sanders. Julie. Adaptation and Appropriation, 2nd edition. Routledge,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de Saussure, Ferdinand. Course in General Linguistics,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Charles Bally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Albert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Sechehaye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Philosophical Library, 1959.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  <w:r w:rsidR="00432660"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Schneider, Rebecca. Performing Remains: Art and War in Times of Theatrical Reenactment. Routledge, 2011.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5</w:t>
            </w:r>
            <w:r>
              <w:rPr>
                <w:b/>
                <w:sz w:val="15"/>
              </w:rPr>
              <w:t xml:space="preserve">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roofErr w:type="spellStart"/>
            <w:r>
              <w:rPr>
                <w:b/>
                <w:sz w:val="15"/>
              </w:rPr>
              <w:t>Ukupna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cijena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Grupe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432660">
              <w:rPr>
                <w:b/>
                <w:sz w:val="15"/>
              </w:rPr>
              <w:t>5</w:t>
            </w:r>
            <w:r>
              <w:rPr>
                <w:b/>
                <w:sz w:val="15"/>
              </w:rPr>
              <w:t xml:space="preserve">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r>
        <w:br w:type="page"/>
      </w: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Rekapitulacija ponude po grupama</w:t>
      </w:r>
    </w:p>
    <w:tbl>
      <w:tblPr>
        <w:tblStyle w:val="Reetkatablice"/>
        <w:tblW w:w="16488" w:type="dxa"/>
        <w:jc w:val="center"/>
        <w:tblLayout w:type="fixed"/>
        <w:tblLook w:val="04A0" w:firstRow="1" w:lastRow="0" w:firstColumn="1" w:lastColumn="0" w:noHBand="0" w:noVBand="1"/>
      </w:tblPr>
      <w:tblGrid>
        <w:gridCol w:w="1297"/>
        <w:gridCol w:w="1945"/>
        <w:gridCol w:w="7201"/>
        <w:gridCol w:w="2015"/>
        <w:gridCol w:w="2015"/>
        <w:gridCol w:w="2015"/>
      </w:tblGrid>
      <w:tr w:rsidR="00E65D74" w:rsidTr="00432660">
        <w:trPr>
          <w:tblHeader/>
          <w:jc w:val="center"/>
        </w:trPr>
        <w:tc>
          <w:tcPr>
            <w:tcW w:w="1297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Grupa</w:t>
            </w:r>
          </w:p>
        </w:tc>
        <w:tc>
          <w:tcPr>
            <w:tcW w:w="194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Referentni broj</w:t>
            </w:r>
          </w:p>
        </w:tc>
        <w:tc>
          <w:tcPr>
            <w:tcW w:w="7201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Naziv projekta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Ponuda se dostavlja (DA/NE)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E65D74" w:rsidTr="00432660">
        <w:trPr>
          <w:jc w:val="center"/>
        </w:trPr>
        <w:tc>
          <w:tcPr>
            <w:tcW w:w="129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1</w:t>
            </w:r>
          </w:p>
        </w:tc>
        <w:tc>
          <w:tcPr>
            <w:tcW w:w="19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581-UNIOS-01</w:t>
            </w:r>
          </w:p>
        </w:tc>
        <w:tc>
          <w:tcPr>
            <w:tcW w:w="72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Umjetnost i dobrobit, UDO; voditeljica prof. dr. art. Jasmina Pacek, univ. spec. art. therap.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 w:rsidTr="00432660">
        <w:trPr>
          <w:jc w:val="center"/>
        </w:trPr>
        <w:tc>
          <w:tcPr>
            <w:tcW w:w="129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32660">
              <w:rPr>
                <w:sz w:val="14"/>
              </w:rPr>
              <w:t>2</w:t>
            </w:r>
          </w:p>
        </w:tc>
        <w:tc>
          <w:tcPr>
            <w:tcW w:w="19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581-UNIOS-03</w:t>
            </w:r>
          </w:p>
        </w:tc>
        <w:tc>
          <w:tcPr>
            <w:tcW w:w="72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Razvoj suvremenih izvođačkih praksi u glazbenoj umjetnosti - PerformART; voditeljica prof. dr. art. dr. sc. Antoaneta Radočaj Jerković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 w:rsidTr="00432660">
        <w:trPr>
          <w:jc w:val="center"/>
        </w:trPr>
        <w:tc>
          <w:tcPr>
            <w:tcW w:w="129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32660">
              <w:rPr>
                <w:sz w:val="14"/>
              </w:rPr>
              <w:t>3</w:t>
            </w:r>
          </w:p>
        </w:tc>
        <w:tc>
          <w:tcPr>
            <w:tcW w:w="19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581-UNIOS-04</w:t>
            </w:r>
          </w:p>
        </w:tc>
        <w:tc>
          <w:tcPr>
            <w:tcW w:w="72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Područj</w:t>
            </w:r>
            <w:r w:rsidR="00F25D3C">
              <w:rPr>
                <w:sz w:val="14"/>
              </w:rPr>
              <w:t>a</w:t>
            </w:r>
            <w:bookmarkStart w:id="0" w:name="_GoBack"/>
            <w:bookmarkEnd w:id="0"/>
            <w:r>
              <w:rPr>
                <w:sz w:val="14"/>
              </w:rPr>
              <w:t xml:space="preserve"> nevidljivog – PN; voditelj izv. prof. art. Zlatko Kozina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 w:rsidTr="00432660">
        <w:trPr>
          <w:jc w:val="center"/>
        </w:trPr>
        <w:tc>
          <w:tcPr>
            <w:tcW w:w="129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32660">
              <w:rPr>
                <w:sz w:val="14"/>
              </w:rPr>
              <w:t>4</w:t>
            </w:r>
          </w:p>
        </w:tc>
        <w:tc>
          <w:tcPr>
            <w:tcW w:w="19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581-UNIOS-07</w:t>
            </w:r>
          </w:p>
        </w:tc>
        <w:tc>
          <w:tcPr>
            <w:tcW w:w="72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Znanost u službi umjetnosti: inovativni pristup umjetnosti: inovativni pristupi umjetničkom obrazovanju- ZUSU; voditeljica: prof. dr. sc. Jasna Šulentić Begić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 w:rsidTr="00432660">
        <w:trPr>
          <w:jc w:val="center"/>
        </w:trPr>
        <w:tc>
          <w:tcPr>
            <w:tcW w:w="129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proofErr w:type="spellStart"/>
            <w:r>
              <w:rPr>
                <w:sz w:val="14"/>
              </w:rPr>
              <w:t>Grupa</w:t>
            </w:r>
            <w:proofErr w:type="spellEnd"/>
            <w:r>
              <w:rPr>
                <w:sz w:val="14"/>
              </w:rPr>
              <w:t xml:space="preserve"> </w:t>
            </w:r>
            <w:r w:rsidR="00432660">
              <w:rPr>
                <w:sz w:val="14"/>
              </w:rPr>
              <w:t>5</w:t>
            </w:r>
          </w:p>
        </w:tc>
        <w:tc>
          <w:tcPr>
            <w:tcW w:w="19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581-UNIOS-09</w:t>
            </w:r>
          </w:p>
        </w:tc>
        <w:tc>
          <w:tcPr>
            <w:tcW w:w="72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Kultura, identitet i održivost: nove znanstvene paradigme tradicionalnih i suvremenih kulturnih prostora- KultID; voditeljica: izv. prof. dr. sc. Željka Flegar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 w:rsidTr="00432660">
        <w:trPr>
          <w:jc w:val="center"/>
        </w:trPr>
        <w:tc>
          <w:tcPr>
            <w:tcW w:w="12458" w:type="dxa"/>
            <w:gridSpan w:val="4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right"/>
            </w:pPr>
            <w:r>
              <w:rPr>
                <w:b/>
                <w:sz w:val="16"/>
              </w:rPr>
              <w:t>UKUPNO PONUĐENE GRUPE:</w:t>
            </w:r>
          </w:p>
        </w:tc>
        <w:tc>
          <w:tcPr>
            <w:tcW w:w="2015" w:type="dxa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/>
        </w:tc>
        <w:tc>
          <w:tcPr>
            <w:tcW w:w="2015" w:type="dxa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/>
        </w:tc>
      </w:tr>
      <w:tr w:rsidR="00E65D74" w:rsidTr="00432660">
        <w:trPr>
          <w:jc w:val="center"/>
        </w:trPr>
        <w:tc>
          <w:tcPr>
            <w:tcW w:w="16488" w:type="dxa"/>
            <w:gridSpan w:val="6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>Napomena: ponuditelj popunjava samo grupe za koje dostavlja ponudu.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Potpis i ovjera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71"/>
        <w:gridCol w:w="7771"/>
        <w:gridCol w:w="378"/>
      </w:tblGrid>
      <w:tr w:rsidR="00056AB4">
        <w:tc>
          <w:tcPr>
            <w:tcW w:w="15930" w:type="dxa"/>
            <w:gridSpan w:val="3"/>
            <w:shd w:val="clear" w:color="auto" w:fill="FFF2CC"/>
          </w:tcPr>
          <w:p w:rsidR="00056AB4" w:rsidRPr="000904BB" w:rsidRDefault="007F32EF">
            <w:pPr>
              <w:rPr>
                <w:b/>
                <w:sz w:val="16"/>
                <w:szCs w:val="16"/>
              </w:rPr>
            </w:pPr>
            <w:proofErr w:type="spellStart"/>
            <w:r w:rsidRPr="000904BB">
              <w:rPr>
                <w:b/>
                <w:sz w:val="16"/>
                <w:szCs w:val="16"/>
              </w:rPr>
              <w:t>Napomena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za </w:t>
            </w:r>
            <w:proofErr w:type="spellStart"/>
            <w:r w:rsidRPr="000904BB">
              <w:rPr>
                <w:b/>
                <w:sz w:val="16"/>
                <w:szCs w:val="16"/>
              </w:rPr>
              <w:t>isporuku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preuzimanje</w:t>
            </w:r>
            <w:proofErr w:type="spellEnd"/>
            <w:r w:rsidR="003B6E9E" w:rsidRPr="000904BB">
              <w:rPr>
                <w:b/>
                <w:sz w:val="16"/>
                <w:szCs w:val="16"/>
              </w:rPr>
              <w:t>:</w:t>
            </w:r>
          </w:p>
          <w:p w:rsidR="00056AB4" w:rsidRPr="000904BB" w:rsidRDefault="007F32EF">
            <w:pPr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Pri isporuci naručitelj može odbiti svaki primjerak koji je rabljen, antikvaran, oštećen, ex-library, s vidljivim tragovima korištenja ili nije sukladan ponuđenom novom izdanju.</w:t>
            </w:r>
          </w:p>
          <w:p w:rsidR="00056AB4" w:rsidRPr="000904BB" w:rsidRDefault="007F32EF">
            <w:pPr>
              <w:ind w:left="113" w:hanging="113"/>
            </w:pPr>
            <w:r w:rsidRPr="000904BB">
              <w:rPr>
                <w:b/>
                <w:sz w:val="16"/>
                <w:szCs w:val="16"/>
              </w:rPr>
              <w:t>• Ako se tijekom provedbe utvrdi da određeni naslov više nije dostupan kao novi primjerak, naručitelj može zatražiti novije izdanje istog naslova ili drugu jednakovrijednu zamjenu, u skladu s dokumentacijom i pravilima postupka.</w:t>
            </w:r>
          </w:p>
        </w:tc>
      </w:tr>
      <w:tr w:rsidR="00E65D74">
        <w:tblPrEx>
          <w:jc w:val="center"/>
        </w:tblPrEx>
        <w:trPr>
          <w:gridAfter w:val="1"/>
          <w:wAfter w:w="378" w:type="dxa"/>
          <w:jc w:val="center"/>
        </w:trPr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7"/>
              </w:rPr>
              <w:t>Za ponuditelja:</w:t>
            </w:r>
          </w:p>
        </w:tc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7"/>
              </w:rPr>
              <w:t>Mjesto i datum:</w:t>
            </w:r>
          </w:p>
        </w:tc>
      </w:tr>
      <w:tr w:rsidR="00E65D74">
        <w:tblPrEx>
          <w:jc w:val="center"/>
        </w:tblPrEx>
        <w:trPr>
          <w:gridAfter w:val="1"/>
          <w:wAfter w:w="378" w:type="dxa"/>
          <w:jc w:val="center"/>
        </w:trPr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7"/>
              </w:rPr>
              <w:t>______________________________</w:t>
            </w:r>
          </w:p>
        </w:tc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7"/>
              </w:rPr>
              <w:t>______________________________</w:t>
            </w:r>
          </w:p>
        </w:tc>
      </w:tr>
    </w:tbl>
    <w:p w:rsidR="00D76FC0" w:rsidRDefault="00D76FC0"/>
    <w:sectPr w:rsidR="00D76FC0" w:rsidSect="00034616">
      <w:headerReference w:type="default" r:id="rId8"/>
      <w:footerReference w:type="default" r:id="rId9"/>
      <w:pgSz w:w="16838" w:h="11906" w:orient="landscape"/>
      <w:pgMar w:top="624" w:right="454" w:bottom="567" w:left="45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A9C" w:rsidRDefault="00497A9C">
      <w:pPr>
        <w:spacing w:after="0" w:line="240" w:lineRule="auto"/>
      </w:pPr>
      <w:r>
        <w:separator/>
      </w:r>
    </w:p>
  </w:endnote>
  <w:endnote w:type="continuationSeparator" w:id="0">
    <w:p w:rsidR="00497A9C" w:rsidRDefault="0049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40B" w:rsidRDefault="0040540B">
    <w:pPr>
      <w:pStyle w:val="Podnoje"/>
      <w:jc w:val="center"/>
    </w:pPr>
    <w:r>
      <w:rPr>
        <w:sz w:val="16"/>
      </w:rPr>
      <w:t>Troškovnik po grupama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A9C" w:rsidRDefault="00497A9C">
      <w:pPr>
        <w:spacing w:after="0" w:line="240" w:lineRule="auto"/>
      </w:pPr>
      <w:r>
        <w:separator/>
      </w:r>
    </w:p>
  </w:footnote>
  <w:footnote w:type="continuationSeparator" w:id="0">
    <w:p w:rsidR="00497A9C" w:rsidRDefault="0049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40B" w:rsidRDefault="0040540B">
    <w:pPr>
      <w:pStyle w:val="Zaglavlje"/>
      <w:jc w:val="right"/>
    </w:pPr>
    <w:r>
      <w:rPr>
        <w:sz w:val="16"/>
      </w:rPr>
      <w:t>AUKOS NPOO projekti - Nabava literature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F2"/>
    <w:rsid w:val="000266B2"/>
    <w:rsid w:val="00034616"/>
    <w:rsid w:val="00056AB4"/>
    <w:rsid w:val="0006063C"/>
    <w:rsid w:val="000904BB"/>
    <w:rsid w:val="001238B8"/>
    <w:rsid w:val="0015074B"/>
    <w:rsid w:val="00190CBA"/>
    <w:rsid w:val="001C317A"/>
    <w:rsid w:val="001E04E5"/>
    <w:rsid w:val="002566B8"/>
    <w:rsid w:val="0029639D"/>
    <w:rsid w:val="00320E1D"/>
    <w:rsid w:val="00326F90"/>
    <w:rsid w:val="0037695B"/>
    <w:rsid w:val="003B6E9E"/>
    <w:rsid w:val="0040540B"/>
    <w:rsid w:val="00432660"/>
    <w:rsid w:val="00451D65"/>
    <w:rsid w:val="00497A9C"/>
    <w:rsid w:val="004A7096"/>
    <w:rsid w:val="00572255"/>
    <w:rsid w:val="00640BA7"/>
    <w:rsid w:val="006860E7"/>
    <w:rsid w:val="007F32EF"/>
    <w:rsid w:val="007F600E"/>
    <w:rsid w:val="00807A11"/>
    <w:rsid w:val="00922A80"/>
    <w:rsid w:val="009563F5"/>
    <w:rsid w:val="00960553"/>
    <w:rsid w:val="0097757C"/>
    <w:rsid w:val="009A2FEE"/>
    <w:rsid w:val="009C74A1"/>
    <w:rsid w:val="00AA0B42"/>
    <w:rsid w:val="00AA1D8D"/>
    <w:rsid w:val="00B47730"/>
    <w:rsid w:val="00B53BAA"/>
    <w:rsid w:val="00B86FEA"/>
    <w:rsid w:val="00BB56A5"/>
    <w:rsid w:val="00CB0664"/>
    <w:rsid w:val="00CB2B0F"/>
    <w:rsid w:val="00D76FC0"/>
    <w:rsid w:val="00DB2BBA"/>
    <w:rsid w:val="00E33848"/>
    <w:rsid w:val="00E65D74"/>
    <w:rsid w:val="00E72F24"/>
    <w:rsid w:val="00E81EF5"/>
    <w:rsid w:val="00F25D3C"/>
    <w:rsid w:val="00F27DBB"/>
    <w:rsid w:val="00FC2AD4"/>
    <w:rsid w:val="00FC693F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27FBF"/>
  <w14:defaultImageDpi w14:val="300"/>
  <w15:docId w15:val="{932789EC-131F-4C5C-9508-432478E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4A709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customStyle="1" w:styleId="gmail-apple-converted-space">
    <w:name w:val="gmail-apple-converted-space"/>
    <w:basedOn w:val="Zadanifontodlomka"/>
    <w:rsid w:val="004A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1E12B-5745-48CD-99CF-201433A0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2600</Words>
  <Characters>14820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Troškovnik za nabavu literature po grupama - ispravljena verzija</vt:lpstr>
      <vt:lpstr/>
    </vt:vector>
  </TitlesOfParts>
  <Manager/>
  <Company/>
  <LinksUpToDate>false</LinksUpToDate>
  <CharactersWithSpaces>17386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 za nabavu literature po grupama - ispravljena verzija</dc:title>
  <dc:subject>Uvjeti: novi primjerci, uključeni troškovi dobave i dostave</dc:subject>
  <dc:creator>python-docx</dc:creator>
  <cp:keywords/>
  <dc:description>Izmijenjeno radi jasnog uvjeta nabave novih primjeraka i uključivanja svih troškova dobave/dostave u cijenu.</dc:description>
  <cp:lastModifiedBy>Korisnik</cp:lastModifiedBy>
  <cp:revision>25</cp:revision>
  <dcterms:created xsi:type="dcterms:W3CDTF">2026-05-22T08:02:00Z</dcterms:created>
  <dcterms:modified xsi:type="dcterms:W3CDTF">2026-06-15T11:21:00Z</dcterms:modified>
  <cp:category/>
</cp:coreProperties>
</file>